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2025年土地借用合同印花税 土地借用合同纠纷案例优秀(四篇)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土地借用合同印花税 土地借用合同纠纷案例一乙方:(以下简称乙方)为明确甲乙双方的权利和义务，经甲乙双方协商，本着互惠互利的原则达成以下协议:一、租赁范围甲方将315线南侧西渡大桥旁约45亩的土地用于项目建设，包括驾驶员培训和机动车检测等项目...</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_________年____月____日_________年____月____日土地借用</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土地借用合同纠纷案例二</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一、甲方出借土地的位置和用途：出借土地位于市街道面积为____________亩。土地借给乙方用于的用地。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二、出借期限为年，即自200_____年_____月_____日至20_____年_____月_____日。乙方给予甲方间房屋的补偿。</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土地借用合同纠纷案例三</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土地借用合同纠纷案例四</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________元作为补偿，该款的支付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借租方:(以下简称乙方)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三、土地的借租使用期限该土地借租使用期限为年月日止。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