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抵押合同电子版(实用十五篇)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抵押合同电子版一抵押权人（乙方）：_________甲方为了_________将自有房地产及其附着物抵押予乙方，作为_________的保证。甲、乙双方根据自愿、互利、公平和诚实信用的原则，经共同协商，订立本合同。第一条 该房地产座落于__...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抵押合同电子版一</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抵押合同电子版四</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抵押合同电子版六</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抵押合同电子版九</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抵押合同电子版篇十一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抵押合同电子版篇十二</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抵押合同电子版篇十三</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抵押合同电子版篇十五</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