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合作合同与加盟合同的区别(五篇)</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合作加盟合同合作合同与加盟合同的区别一乙方： 身份证号：甲、乙双方甲方同意乙方使用甲方的管理模式和技术，并授权乙方在_____________省_________(市、县)________(区、乡或镇)___________路开设壹家“味珍...</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甲方：龙腾网络科技有限公司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合同编号（no：eltmp20_0105a）</w:t>
      </w:r>
    </w:p>
    <w:p>
      <w:pPr>
        <w:ind w:left="0" w:right="0" w:firstLine="560"/>
        <w:spacing w:before="450" w:after="450" w:line="312" w:lineRule="auto"/>
      </w:pPr>
      <w:r>
        <w:rPr>
          <w:rFonts w:ascii="宋体" w:hAnsi="宋体" w:eastAsia="宋体" w:cs="宋体"/>
          <w:color w:val="000"/>
          <w:sz w:val="28"/>
          <w:szCs w:val="28"/>
        </w:rPr>
        <w:t xml:space="preserve">甲方：龙腾网络科技有*公司</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_______年_______月_______日至_______年_______月_______日(加盟会员期限只能是壹年)，合同期滿以后乙方可续约。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产品价格以甲方的官方网站公布的最新的加盟会员价格为标准执行。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2025-01-17T04:07:21+08:00</dcterms:created>
  <dcterms:modified xsi:type="dcterms:W3CDTF">2025-01-17T04:07:21+08:00</dcterms:modified>
</cp:coreProperties>
</file>

<file path=docProps/custom.xml><?xml version="1.0" encoding="utf-8"?>
<Properties xmlns="http://schemas.openxmlformats.org/officeDocument/2006/custom-properties" xmlns:vt="http://schemas.openxmlformats.org/officeDocument/2006/docPropsVTypes"/>
</file>