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高管的聘用合同(三篇)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高管的聘用合同一1. 服务在合同签订后的_____个工作日内，乙方向甲方提供第一批符合要求的候选人详细简历，每个职位提供简历2-3份。甲方在收到乙方推荐人选后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w:t>
      </w:r>
    </w:p>
    <w:p>
      <w:pPr>
        <w:ind w:left="0" w:right="0" w:firstLine="560"/>
        <w:spacing w:before="450" w:after="450" w:line="312" w:lineRule="auto"/>
      </w:pPr>
      <w:r>
        <w:rPr>
          <w:rFonts w:ascii="黑体" w:hAnsi="黑体" w:eastAsia="黑体" w:cs="黑体"/>
          <w:color w:val="000000"/>
          <w:sz w:val="36"/>
          <w:szCs w:val="36"/>
          <w:b w:val="1"/>
          <w:bCs w:val="1"/>
        </w:rPr>
        <w:t xml:space="preserve">高管的聘用合同一</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高管的聘用合同二</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高管的聘用合同三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2025-01-17T01:17:57+08:00</dcterms:created>
  <dcterms:modified xsi:type="dcterms:W3CDTF">2025-01-17T01:17:57+08:00</dcterms:modified>
</cp:coreProperties>
</file>

<file path=docProps/custom.xml><?xml version="1.0" encoding="utf-8"?>
<Properties xmlns="http://schemas.openxmlformats.org/officeDocument/2006/custom-properties" xmlns:vt="http://schemas.openxmlformats.org/officeDocument/2006/docPropsVTypes"/>
</file>