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农副产品采购合同范本【三篇】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&gt;采购农副产品，需要大家一起签好合同，让各自的利益都得到保障。为大家提供《农副产品采购合同范本【三篇】》，欢迎阅读。&gt;农副产品采购合同范本篇一　　需方：____________________________________县农产公司，以下...</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&gt;采购农副产品，需要大家一起签好合同，让各自的利益都得到保障。为大家提供《农副产品采购合同范本【三篇】》，欢迎阅读。</w:t>
      </w:r>
    </w:p>
    <w:p>
      <w:pPr>
        <w:ind w:left="0" w:right="0" w:firstLine="560"/>
        <w:spacing w:before="450" w:after="450" w:line="312" w:lineRule="auto"/>
      </w:pPr>
      <w:r>
        <w:rPr>
          <w:rFonts w:ascii="宋体" w:hAnsi="宋体" w:eastAsia="宋体" w:cs="宋体"/>
          <w:color w:val="000"/>
          <w:sz w:val="28"/>
          <w:szCs w:val="28"/>
        </w:rPr>
        <w:t xml:space="preserve">&gt;农副产品采购合同范本篇一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&gt;农副产品采购合同范本篇二</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&gt;农副产品采购合同范本篇三</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签订日期：______年____月___日签订日期：______年____月___日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2025-01-16T08:54:36+08:00</dcterms:created>
  <dcterms:modified xsi:type="dcterms:W3CDTF">2025-01-16T08:54:36+08:00</dcterms:modified>
</cp:coreProperties>
</file>

<file path=docProps/custom.xml><?xml version="1.0" encoding="utf-8"?>
<Properties xmlns="http://schemas.openxmlformats.org/officeDocument/2006/custom-properties" xmlns:vt="http://schemas.openxmlformats.org/officeDocument/2006/docPropsVTypes"/>
</file>