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兼职劳动合同免费下载汇总(6篇)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兼职劳动合同免费下载一职工(乙方)：甲方因工作需要临时招用工作人员，乙方申请应聘。经研究，甲方同意招聘乙方为临时工，并自愿协商达成如下协议：一、协议期限本协议自__年__月__日至__年__月__日止二、工作任务乙方同意并服从甲方的工作需要...</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宋体" w:hAnsi="宋体" w:eastAsia="宋体" w:cs="宋体"/>
          <w:color w:val="000"/>
          <w:sz w:val="28"/>
          <w:szCs w:val="28"/>
        </w:rPr>
        <w:t xml:space="preserve">篇三：20_兼职劳动合同范本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兼职劳动合同免费下载六</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