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金融业劳动协议书</w:t>
      </w:r>
      <w:bookmarkEnd w:id="1"/>
    </w:p>
    <w:p>
      <w:pPr>
        <w:jc w:val="center"/>
        <w:spacing w:before="0" w:after="450"/>
      </w:pPr>
      <w:r>
        <w:rPr>
          <w:rFonts w:ascii="Arial" w:hAnsi="Arial" w:eastAsia="Arial" w:cs="Arial"/>
          <w:color w:val="999999"/>
          <w:sz w:val="20"/>
          <w:szCs w:val="20"/>
        </w:rPr>
        <w:t xml:space="preserve">来源：网络  作者：风华正茂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金融业劳动协议书（通用3篇）金融业劳动协议书 篇1 甲方(用人单位)名称： 地址： 性质： 法定代表人(委托代理人)： 乙方(劳动者)姓名： 性别： 出生年月： 家庭住址： 居民身份证号码： 湖南省劳动和社会保障厅印制 甲乙双方根据《中华人...</w:t>
      </w:r>
    </w:p>
    <w:p>
      <w:pPr>
        <w:ind w:left="0" w:right="0" w:firstLine="560"/>
        <w:spacing w:before="450" w:after="450" w:line="312" w:lineRule="auto"/>
      </w:pPr>
      <w:r>
        <w:rPr>
          <w:rFonts w:ascii="宋体" w:hAnsi="宋体" w:eastAsia="宋体" w:cs="宋体"/>
          <w:color w:val="000"/>
          <w:sz w:val="28"/>
          <w:szCs w:val="28"/>
        </w:rPr>
        <w:t xml:space="preserve">金融业劳动协议书（通用3篇）</w:t>
      </w:r>
    </w:p>
    <w:p>
      <w:pPr>
        <w:ind w:left="0" w:right="0" w:firstLine="560"/>
        <w:spacing w:before="450" w:after="450" w:line="312" w:lineRule="auto"/>
      </w:pPr>
      <w:r>
        <w:rPr>
          <w:rFonts w:ascii="宋体" w:hAnsi="宋体" w:eastAsia="宋体" w:cs="宋体"/>
          <w:color w:val="000"/>
          <w:sz w:val="28"/>
          <w:szCs w:val="28"/>
        </w:rPr>
        <w:t xml:space="preserve">金融业劳动协议书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 。</w:t>
      </w:r>
    </w:p>
    <w:p>
      <w:pPr>
        <w:ind w:left="0" w:right="0" w:firstLine="560"/>
        <w:spacing w:before="450" w:after="450" w:line="312" w:lineRule="auto"/>
      </w:pPr>
      <w:r>
        <w:rPr>
          <w:rFonts w:ascii="宋体" w:hAnsi="宋体" w:eastAsia="宋体" w:cs="宋体"/>
          <w:color w:val="000"/>
          <w:sz w:val="28"/>
          <w:szCs w:val="28"/>
        </w:rPr>
        <w:t xml:space="preserve">金融业劳动协议书 篇2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的中外合资经营企业法（以下简称《合资法》）和经济特区外资银行、中外合资银行管理条例（以下简称《条例》）及其他有关法规，按照平等互利原则，通过友好协商，一致同意在中华人民共和国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原放款（银行成立时已有的放款）进行审查，对银行成立前该两公司的呆帐坏帐和银行成立后一年内发生的该两公司原放款的呆帐、坏帐均由协助清理并负责偿还该呆帐、坏帐引起的全部经济损失；对有坏帐风险的放款，专门小组在银行成立一年内提出意见，转由丁方负责处理。原放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订约四方同意将银行历年税后利润至少提取百分之，经董事会决定后拨作准备金（本合同第廿五条有进一步规定），并经董事会决定可按订约四方上述出资比例，从该项准备金中提取，分期增加出资额至×元。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金融业劳动协议书 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(三)以完成一定的工作(任务)为期限。自______年______月______日至______工作(任务)完成时即行终止。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(一)计时工资。乙方的工资由以下几部分组成：______、______、______、______;其标准分别为______元/月、______元/月、______元/月、______元/月。如甲方的工资制度发生变化或乙方工作岗位变动，按新的工资标准确定。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______%的工资报酬;安排乙方在休息日工作又不能安排补休的，应支付不低于乙方工资______%的工资报酬;安排乙方在法定休假日工作的，应支付不低于乙方工资______%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甲方安排乙方每日______时到次日______时工作的，每个工作日夜班补贴为______元。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年(月)内，不得到经营同类业务且有竞争关系的其他用人单位任职，也不得自己经营与甲方有竞争关系的同类业务，甲方应向乙方支付竞业限制经济补偿费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第四十六条 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 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乙方：(签名)______________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2025-01-16T14:07:43+08:00</dcterms:created>
  <dcterms:modified xsi:type="dcterms:W3CDTF">2025-01-16T14:07:43+08:00</dcterms:modified>
</cp:coreProperties>
</file>

<file path=docProps/custom.xml><?xml version="1.0" encoding="utf-8"?>
<Properties xmlns="http://schemas.openxmlformats.org/officeDocument/2006/custom-properties" xmlns:vt="http://schemas.openxmlformats.org/officeDocument/2006/docPropsVTypes"/>
</file>