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农村土地承包经营权合同大全(八篇)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村土地短期承包经营合同土地长期承包合同一证件类型及编号:________联系地址：________联系电话：________经营主体类型：□农村居民□城镇居民□村集体经济组织□居民委员会□企业法人□农民合作社□其他________所属集体...</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农村土地短期承包经营合同土地长期承包合同一</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月日前自行收割完毕，不收割的视为放弃，乙方可自行处置不支付任何补偿费用;承包土地上村民种植的林木，乙方可按国家相关征地补偿标准收购，商议不成的由村民在20_年月日前自行处置，过期后视为放弃归乙方无偿占有;承包土地上的违章建筑，由村民在20_年月日前自行拆除，逾期不拆的由甲方负责拆除;承包土地上的农业相关设施由乙方使用(使用费已包含在承包费中);承包土地上原土地承包权流程关系，由原承包人在20_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一、土地流转的方位：________。流转的面积约为________亩，实际丈量面积为________。流转方式为出租。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三、流转费标准及支付方式。转包的租金为每亩________。</w:t>
      </w:r>
    </w:p>
    <w:p>
      <w:pPr>
        <w:ind w:left="0" w:right="0" w:firstLine="560"/>
        <w:spacing w:before="450" w:after="450" w:line="312" w:lineRule="auto"/>
      </w:pPr>
      <w:r>
        <w:rPr>
          <w:rFonts w:ascii="宋体" w:hAnsi="宋体" w:eastAsia="宋体" w:cs="宋体"/>
          <w:color w:val="000"/>
          <w:sz w:val="28"/>
          <w:szCs w:val="28"/>
        </w:rPr>
        <w:t xml:space="preserve">四、协议签订以后，每个月租金一付，必须在第一个月日之前支付给甲方。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农村土地短期承包经营合同土地长期承包合同五</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为保护农村土地承包经营权流转双方当事人的合法权益，促进双方依法履行义务，根据《中华人民共和国农村土地承包法》及其它相关法律、法规的规定，经双方平等协商，订立本合同。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1、流转土地价款总计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4、如遇国家征收、征用土地，补偿款归甲方所有，乙方相应损失经双方协商确认后从补偿款中扣除。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1、甲方于 年 月 日前将流转土地交付乙方。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1、按合同约定流转的土地具有自主生产经营权，经营决策权、产品处置权。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在国家法律、法规和政策允许范围内，从事生产经营活动，不得擅自改变流转土地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农村土地短期承包经营合同土地长期承包合同六</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农村土地短期承包经营合同土地长期承包合同七</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2025-05-25T16:57:02+08:00</dcterms:created>
  <dcterms:modified xsi:type="dcterms:W3CDTF">2025-05-25T16:57:02+08:00</dcterms:modified>
</cp:coreProperties>
</file>

<file path=docProps/custom.xml><?xml version="1.0" encoding="utf-8"?>
<Properties xmlns="http://schemas.openxmlformats.org/officeDocument/2006/custom-properties" xmlns:vt="http://schemas.openxmlformats.org/officeDocument/2006/docPropsVTypes"/>
</file>