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2024年大巴车租赁合同(3篇)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大巴车租赁合同一承运方：根据《民法典》及道路旅游运输的有关规定，甲乙双方本着互利互惠，诚实守信、公平的原则，经过平等协商，自愿达成如下协议：一、车辆租赁信息：1.租车线：2.租车时间：年月日和年月日3.发车时间地点：4.租车辆：座车型，辆;...</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大巴车租赁合同二</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560"/>
        <w:spacing w:before="450" w:after="450" w:line="312" w:lineRule="auto"/>
      </w:pPr>
      <w:r>
        <w:rPr>
          <w:rFonts w:ascii="黑体" w:hAnsi="黑体" w:eastAsia="黑体" w:cs="黑体"/>
          <w:color w:val="000000"/>
          <w:sz w:val="36"/>
          <w:szCs w:val="36"/>
          <w:b w:val="1"/>
          <w:bCs w:val="1"/>
        </w:rPr>
        <w:t xml:space="preserve">大巴车租赁合同三</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2025-01-16T17:55:08+08:00</dcterms:created>
  <dcterms:modified xsi:type="dcterms:W3CDTF">2025-01-16T17:55:08+08:00</dcterms:modified>
</cp:coreProperties>
</file>

<file path=docProps/custom.xml><?xml version="1.0" encoding="utf-8"?>
<Properties xmlns="http://schemas.openxmlformats.org/officeDocument/2006/custom-properties" xmlns:vt="http://schemas.openxmlformats.org/officeDocument/2006/docPropsVTypes"/>
</file>