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最新航空服务合作协议 航空服务合同纠纷十一篇(实用)</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航空服务合作协议 航空服务合同纠纷一乙方：______航空服务有限公司甲乙双方本着友好合作，互惠互利的原则，达成以下协议：一、乙方责任：1、乙方负责给甲方提供国际、国内航班查询、送票、预订酒店、火车票、边防证等服务（火车票手续费___元）；...</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航空服务合同纠纷一</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航空服务合同纠纷五</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航空服务合同纠纷篇十</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航空服务合作协议 航空服务合同纠纷篇十一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