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2024年房地产承包方法律服务合同 房地产项目承包合同(3篇)</w:t>
      </w:r>
      <w:bookmarkEnd w:id="1"/>
    </w:p>
    <w:p>
      <w:pPr>
        <w:jc w:val="center"/>
        <w:spacing w:before="0" w:after="450"/>
      </w:pPr>
      <w:r>
        <w:rPr>
          <w:rFonts w:ascii="Arial" w:hAnsi="Arial" w:eastAsia="Arial" w:cs="Arial"/>
          <w:color w:val="999999"/>
          <w:sz w:val="20"/>
          <w:szCs w:val="20"/>
        </w:rPr>
        <w:t xml:space="preserve">来源：网络  作者：梦回江南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房地产承包方法律服务合同 房地产项目承包合同一尊敬的客户您好：您在购房时是否会遇到此类困扰：您缴纳定金后才被告知房屋不利因素、开发商存在虚假宣传、开发商延期交房或延期办证、合同或协议中的霸王条款严重显失公平、收楼时房屋漏水渗水严重或房屋格局...</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房地产项目承包合同一</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房地产项目承包合同二</w:t>
      </w:r>
    </w:p>
    <w:p>
      <w:pPr>
        <w:ind w:left="0" w:right="0" w:firstLine="560"/>
        <w:spacing w:before="450" w:after="450" w:line="312" w:lineRule="auto"/>
      </w:pPr>
      <w:r>
        <w:rPr>
          <w:rFonts w:ascii="宋体" w:hAnsi="宋体" w:eastAsia="宋体" w:cs="宋体"/>
          <w:color w:val="000"/>
          <w:sz w:val="28"/>
          <w:szCs w:val="28"/>
        </w:rPr>
        <w:t xml:space="preserve">委托合同(提供法律服务)</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