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高职教育数字化资源设计诌议论文</w:t>
      </w:r>
      <w:bookmarkEnd w:id="1"/>
    </w:p>
    <w:p>
      <w:pPr>
        <w:jc w:val="center"/>
        <w:spacing w:before="0" w:after="450"/>
      </w:pPr>
      <w:r>
        <w:rPr>
          <w:rFonts w:ascii="Arial" w:hAnsi="Arial" w:eastAsia="Arial" w:cs="Arial"/>
          <w:color w:val="999999"/>
          <w:sz w:val="20"/>
          <w:szCs w:val="20"/>
        </w:rPr>
        <w:t xml:space="preserve">来源：网络  作者：醉人清风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：本文构建了融合教学设计理论、课程开发理论和学习理论的高职教育数字化资源设计模式，同时详细分析了该模式的九个主要模块。　　：高职教育；数字化教学资源；资源设计　　中图分类号：G434 文献标识码：A 论文编号：1674-2117（20x...</w:t>
      </w:r>
    </w:p>
    <w:p>
      <w:pPr>
        <w:ind w:left="0" w:right="0" w:firstLine="560"/>
        <w:spacing w:before="450" w:after="450" w:line="312" w:lineRule="auto"/>
      </w:pPr>
      <w:r>
        <w:rPr>
          <w:rFonts w:ascii="宋体" w:hAnsi="宋体" w:eastAsia="宋体" w:cs="宋体"/>
          <w:color w:val="000"/>
          <w:sz w:val="28"/>
          <w:szCs w:val="28"/>
        </w:rPr>
        <w:t xml:space="preserve">　　：本文构建了融合教学设计理论、课程开发理论和学习理论的高职教育数字化资源设计模式，同时详细分析了该模式的九个主要模块。</w:t>
      </w:r>
    </w:p>
    <w:p>
      <w:pPr>
        <w:ind w:left="0" w:right="0" w:firstLine="560"/>
        <w:spacing w:before="450" w:after="450" w:line="312" w:lineRule="auto"/>
      </w:pPr>
      <w:r>
        <w:rPr>
          <w:rFonts w:ascii="宋体" w:hAnsi="宋体" w:eastAsia="宋体" w:cs="宋体"/>
          <w:color w:val="000"/>
          <w:sz w:val="28"/>
          <w:szCs w:val="28"/>
        </w:rPr>
        <w:t xml:space="preserve">　　：高职教育；数字化教学资源；资源设计</w:t>
      </w:r>
    </w:p>
    <w:p>
      <w:pPr>
        <w:ind w:left="0" w:right="0" w:firstLine="560"/>
        <w:spacing w:before="450" w:after="450" w:line="312" w:lineRule="auto"/>
      </w:pPr>
      <w:r>
        <w:rPr>
          <w:rFonts w:ascii="宋体" w:hAnsi="宋体" w:eastAsia="宋体" w:cs="宋体"/>
          <w:color w:val="000"/>
          <w:sz w:val="28"/>
          <w:szCs w:val="28"/>
        </w:rPr>
        <w:t xml:space="preserve">　　中图分类号：G434 文献标识码：A 论文编号：1674-2117（20xx）23-0127-04</w:t>
      </w:r>
    </w:p>
    <w:p>
      <w:pPr>
        <w:ind w:left="0" w:right="0" w:firstLine="560"/>
        <w:spacing w:before="450" w:after="450" w:line="312" w:lineRule="auto"/>
      </w:pPr>
      <w:r>
        <w:rPr>
          <w:rFonts w:ascii="宋体" w:hAnsi="宋体" w:eastAsia="宋体" w:cs="宋体"/>
          <w:color w:val="000"/>
          <w:sz w:val="28"/>
          <w:szCs w:val="28"/>
        </w:rPr>
        <w:t xml:space="preserve">　　探究高职教育数字化资源设计模式，可从最一般、最有普遍意义的教学设计模式的研究入手。在分析高职教育数字化资源建设和应用现状，研究教学设计理论、课程开发理论和学习理论，深入实际了解高职教育理论和规律的基础上，本文尝试进行高职教育数字化资源设计模式的构建。该模式共包含九个模块，即确定与分析资源建设目标、高职学习者分析、学习资源内容分析、资源环境分析、教学策略设计、多媒体学习信息设计、形成性评价、修改、总结性评价。前三个模块，模式中将其置于一个椭圆形中，意指这三个模块在实际的资源设计中常常不分彼此，交叉进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资源设计活动中最首要的工作就是确定学习资源的建设目标。分析高职教育数字化资源建设的目标，有助于在资源设计活动中选择合适的教学策略，开发合适的评估工具，进行资源应用结果的评估。1.确定资源建设目标在高职教育数字化资源设计中，通过相关的绩效分析不难发现，提升高职教育的信息化和现代化的解决方法包括：提升高职校教育技术环境、加强高职校教师培训，以及建设高职教育数字化资源等。一般说来，在教学设计领域，确定教学目标有四种基本的方法[1]：学科专家法、内容纲要法、行政命令法以及绩效技术法。表1为确定资源建设目标的样表。2.分析具体资源的教学目标加涅把学习结果分为五类[2]：智慧技能、认知策略、言语信息、动作技能和态度。在高职教育数字化资源设计活动中，对某一具体资源的目标进行分析，有助于精确地确定高职学习者通过该资源的学习能够有什么具体的行为表现。表2为分析资源建设目标样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资源设计中的学习者分析，主要是考虑与学习效果相关的学习者特征。通过文献调研与实践分析，笔者在下页表3样表具体的“学习者分析”步骤中提炼出了几个有意义的因素。但需要说明的是，在实际的资源设计实践活动中，这些因素不必全部包括进去，笔者只是提供了一种较为全面而有效的参考而已。该说明同样适用于本文后面的其他样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具体资源的内容分析是高职教育数字化资源设计中的关键步骤，之后的教学策略设计、媒体设计、平台选择、评价都要以此为依据进行。内容分析阶段的主要目的是帮助教学设计师更好地把握内容的定位和要求，在此阶段不会也不要进行任何具体的教学内容设计。[3]高职教育数字化资源设计活动中，内容分析的目的在于帮助资源设计者更好地了解不熟悉的学习者（高职生）的学习内容，从而确保资源设计的质量。一般说来，确定学习内容有三种方法[4]：主题分析、程序分析和关键动因分析。具体来说，在高职教育数字化资源设计中，可以这样对某个具体资源建设的内容进行分析：通过主题分析，明确该资源的内容及组成要素的结构，分析的具体程度应视高职学习者在该领域的知识水平而灵活掌握；通过程序分析，明确高职学习者完成该资源的教学内容所需要的步骤，以及步骤间转换的线索；通过关键动因分析，获取与高职教育资源相关的人际技能与态度。表4为资源内容分析样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资源环境分析包括两部分：传输教学的环境和所学知识的应用环境，也就是学习环境与绩效环境。高职生学习环境与绩效环境的差异性，是资源设计者应该十分重视的设计制约因素。表5为环境分析样表。下面着重考虑真实的社会作为资源设计的绩效环境的若干特征：①绩效环境对高职生的导向。这里要考虑的因素是真实的社会对高职生运用所学知识的组织支持，扩展一点说是社会对高职生的关心与重视程度。②绩效环境与高职生所学新知识的关联。这是分析高职生所学新知识在真实社会中是否有用武之地，以及是否存在哪方面的物理或环境限制。这一方面要求资源设计者多为高职生设计与真实社会相关的新知识与技能；另一方面，也凸显了社会支持系统在高职生绩效环境中的重要性。学习环境中一般考虑以下因素：①高职校教学环境的客观情况。获取高职校教学环境的客观信息，目的是考察它对于数字化学习的适合程度，具体内容包括有多少间多媒体教室、是否已建成校园网、师机比、生机比等客观信息。②高职校教学环境对真实社会的适应性。这里主要是考虑高职生在高职校获取的知识，在真实社会中是否有用，是否具有兼容性。如果有差距，在高职校的教学环境中可以做哪些改变和调整，以增强知识的可迁移性。③高职校影响数字化学习的限制条件。笔者要进行高职教育数字化资源设计，应该在进行策略设计和信息设计前考虑学习环境中的若干限制条件，如基础设施、师资、资金、现有资源及应用状况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关于教学策略的研究理论成果颇多，经过比较和甄别，笔者拟在研究时间较早、较具权威性的加涅的相关学术思想指导下进行这部分内容的分析。需要强调的是，虽然以加涅的教学事件作为策略设计的起点，但是最终的学习资源策略设计应该尽最大可能兼顾到ARCS（吸引注意力，建立认知关联，保持自信心，维持满意感）模型的理念。上页表6为教学策略设计样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完成了教学策略设计之后，就可以进行学习信息的设计。关于学习信息设计，有多种不同的论述，这里援引王永锋的观点[4]：所谓信息设计就是将各种多媒体元素看作待加工的信息元素，思索在计算机界面中如何有效组织设计这些元素，以利于学习者有意义学习。一般来说，多媒体元素包括五大类：文本、图形（图像）、音频、视频、动画。多媒体学习生成理论[5]是理查德迈耶和其合作者结合认知心理学对人类信息加工的研究以及自己十多年实验的基础上总结出来的一系列指导多媒体学习与多媒体学习材料设计的定律。在进行高职教育数字化资源设计中，可将理查德迈耶的多媒体学习理论作为重要的设计参考因素。上页表7为多媒体学习信息设计样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资源设计中引入形成性评价，可以从学习者那里收集到与教学材料的使用及教学效果有关的数据，从而资源可以在正式使用前修改得更能促进学习。形成性评价的步骤一般包括一对一评价、小组评价、现场试验。[6]关于在每个步骤中具体需要考量哪些内容，笔者建议在高职教育数字化资源设计的“形成性评价设计”的每个步骤中，将形成性评价之前的几个教学设计步骤都作为考量内容，换句话说，将资源设计进行到现在所形成的“成果”都作为形成性评价的内容。上页表8为形成性评价设计样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形成性评价的目的是为了修改教学。在高职教育数字化资源设计中，这一步骤与上一步骤紧紧相连且紧密对应，是根据上一步骤获得的信息来对每个考量因素做出相应的调整，修改教学样表如上页表9所示。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资源设计活动中，总结性评价是收集数据和信息的过程，其目的是做出决策，确定是否继续使用当前的学习资源。总结性评价的核心评价者一般不是教学（资源）设计者。总结性评价往往更需要不熟悉资源设计详细过程的外部评价者，以便更公正客观地看待资源的优点与缺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[1][6]W.迪克，L.凯瑞，J.凯瑞.系统化教学设计（第六版）[M].庞维国等，译.上海：华东师范大学出版社，20xx：314.</w:t>
      </w:r>
    </w:p>
    <w:p>
      <w:pPr>
        <w:ind w:left="0" w:right="0" w:firstLine="560"/>
        <w:spacing w:before="450" w:after="450" w:line="312" w:lineRule="auto"/>
      </w:pPr>
      <w:r>
        <w:rPr>
          <w:rFonts w:ascii="宋体" w:hAnsi="宋体" w:eastAsia="宋体" w:cs="宋体"/>
          <w:color w:val="000"/>
          <w:sz w:val="28"/>
          <w:szCs w:val="28"/>
        </w:rPr>
        <w:t xml:space="preserve">　　[2]SusanElizabethCrichton,GailKopp编,汪琼等修订.多媒体教学资源开发手册[M].北京：中央广播电视大学出版社，20xx.</w:t>
      </w:r>
    </w:p>
    <w:p>
      <w:pPr>
        <w:ind w:left="0" w:right="0" w:firstLine="560"/>
        <w:spacing w:before="450" w:after="450" w:line="312" w:lineRule="auto"/>
      </w:pPr>
      <w:r>
        <w:rPr>
          <w:rFonts w:ascii="宋体" w:hAnsi="宋体" w:eastAsia="宋体" w:cs="宋体"/>
          <w:color w:val="000"/>
          <w:sz w:val="28"/>
          <w:szCs w:val="28"/>
        </w:rPr>
        <w:t xml:space="preserve">　　[3]GaryR.Morrison,StevenM.Ross,JerroldE.Kemp著,严玉萍译.设计有效教学（第四版）(DesigningEffectiveInstruction,FourthEdition)[M].北京：中国轻工业出版社,20xx.85.</w:t>
      </w:r>
    </w:p>
    <w:p>
      <w:pPr>
        <w:ind w:left="0" w:right="0" w:firstLine="560"/>
        <w:spacing w:before="450" w:after="450" w:line="312" w:lineRule="auto"/>
      </w:pPr>
      <w:r>
        <w:rPr>
          <w:rFonts w:ascii="宋体" w:hAnsi="宋体" w:eastAsia="宋体" w:cs="宋体"/>
          <w:color w:val="000"/>
          <w:sz w:val="28"/>
          <w:szCs w:val="28"/>
        </w:rPr>
        <w:t xml:space="preserve">　　[4]王永锋.基于认知的多媒体学习信息设计研究[D].长春：东北师范大学，20xx.</w:t>
      </w:r>
    </w:p>
    <w:p>
      <w:pPr>
        <w:ind w:left="0" w:right="0" w:firstLine="560"/>
        <w:spacing w:before="450" w:after="450" w:line="312" w:lineRule="auto"/>
      </w:pPr>
      <w:r>
        <w:rPr>
          <w:rFonts w:ascii="宋体" w:hAnsi="宋体" w:eastAsia="宋体" w:cs="宋体"/>
          <w:color w:val="000"/>
          <w:sz w:val="28"/>
          <w:szCs w:val="28"/>
        </w:rPr>
        <w:t xml:space="preserve">　　[5]闫志明.多媒体学习生成理论及其定律——对理查德.E.迈耶多媒体学习研究的综述[J].电化教育研究，20xx(6):11-15.</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2025-04-28T02:48:33+08:00</dcterms:created>
  <dcterms:modified xsi:type="dcterms:W3CDTF">2025-04-28T02:48:33+08:00</dcterms:modified>
</cp:coreProperties>
</file>

<file path=docProps/custom.xml><?xml version="1.0" encoding="utf-8"?>
<Properties xmlns="http://schemas.openxmlformats.org/officeDocument/2006/custom-properties" xmlns:vt="http://schemas.openxmlformats.org/officeDocument/2006/docPropsVTypes"/>
</file>