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派出所年终总结和明年工作思路【3篇】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以下是为大家整理的关于派出所年终总结和明年工作思路的文章3篇 ,欢迎品鉴！第1篇: 派出所年终总结和明年工作思路　　XX派出所始终牢牢把握“对党忠诚、服务人民、执法公正、纪律严明”总要求，...</w:t>
      </w:r>
    </w:p>
    <w:p>
      <w:pPr>
        <w:ind w:left="0" w:right="0" w:firstLine="560"/>
        <w:spacing w:before="450" w:after="450" w:line="312" w:lineRule="auto"/>
      </w:pPr>
      <w:r>
        <w:rPr>
          <w:rFonts w:ascii="宋体" w:hAnsi="宋体" w:eastAsia="宋体" w:cs="宋体"/>
          <w:color w:val="000"/>
          <w:sz w:val="28"/>
          <w:szCs w:val="28"/>
        </w:rPr>
        <w:t xml:space="preserve">派出所是派出所的分支机构，不是公安机关的分支机构。 以下是为大家整理的关于派出所年终总结和明年工作思路的文章3篇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　　截止2025年10月20日，XX派出所共接处警625起（同比上升35%），其中调解各类矛盾纠纷268起，接受公民求助117起，处置火灾7起。受理各类行政案件73起（同比上升26%））；处罚各类违法人员152人（较2025全年上升49%），其中行政拘留61人（较2025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　　&gt;一、2025年主要工作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2000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三、2025年工作谋划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&gt;四、“十三五”规划总结和“十四五”工作谋划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三&gt;、所内日常内务工作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2025-05-25T15:24:03+08:00</dcterms:created>
  <dcterms:modified xsi:type="dcterms:W3CDTF">2025-05-25T15:24:03+08:00</dcterms:modified>
</cp:coreProperties>
</file>

<file path=docProps/custom.xml><?xml version="1.0" encoding="utf-8"?>
<Properties xmlns="http://schemas.openxmlformats.org/officeDocument/2006/custom-properties" xmlns:vt="http://schemas.openxmlformats.org/officeDocument/2006/docPropsVTypes"/>
</file>