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  最新办公室个人工作总结  今年以来，在委领导...</w:t>
      </w:r>
    </w:p>
    <w:p>
      <w:pPr>
        <w:ind w:left="0" w:right="0" w:firstLine="560"/>
        <w:spacing w:before="450" w:after="450" w:line="312" w:lineRule="auto"/>
      </w:pPr>
      <w:r>
        <w:rPr>
          <w:rFonts w:ascii="宋体" w:hAnsi="宋体" w:eastAsia="宋体" w:cs="宋体"/>
          <w:color w:val="000"/>
          <w:sz w:val="28"/>
          <w:szCs w:val="28"/>
        </w:rPr>
        <w:t xml:space="preserve">我们每个人的工作都不一样，但是都要对自己的工作进行工作总结，写好工作总结是我们每一个人的工作之一。下面是小编搜集整理的最新办公室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作为党的干部必须始终保持思想的敏锐和先进。今年来，坚持学习马列主义、毛泽东思想、***理论和 三个代表重要思想，原原本本学习了党的十六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2004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2012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最新办公室个人工作总结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4、完成2011年办公室文件的收集、整理和归档工作。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