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2024年劳动合同法全文四篇(精选)</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劳动合同法全文篇一</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劳动合同法全文篇三</w:t>
      </w:r>
    </w:p>
    <w:p>
      <w:pPr>
        <w:ind w:left="0" w:right="0" w:firstLine="560"/>
        <w:spacing w:before="450" w:after="450" w:line="312" w:lineRule="auto"/>
      </w:pPr>
      <w:r>
        <w:rPr>
          <w:rFonts w:ascii="宋体" w:hAnsi="宋体" w:eastAsia="宋体" w:cs="宋体"/>
          <w:color w:val="000"/>
          <w:sz w:val="28"/>
          <w:szCs w:val="28"/>
        </w:rPr>
        <w:t xml:space="preserve">盲人保健按摩师(以下简称乙方)</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2、试用期内每月未做满_____个钟，保底工资_____元；试用期满后每月未满_____个钟，保底工资_____元。(全身保健为一个钟，局部和足底为半个钟)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2025-01-17T00:58:47+08:00</dcterms:created>
  <dcterms:modified xsi:type="dcterms:W3CDTF">2025-01-17T00:58:47+08:00</dcterms:modified>
</cp:coreProperties>
</file>

<file path=docProps/custom.xml><?xml version="1.0" encoding="utf-8"?>
<Properties xmlns="http://schemas.openxmlformats.org/officeDocument/2006/custom-properties" xmlns:vt="http://schemas.openxmlformats.org/officeDocument/2006/docPropsVTypes"/>
</file>