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美国数字经济的制度因素分析</w:t>
      </w:r>
      <w:bookmarkEnd w:id="1"/>
    </w:p>
    <w:p>
      <w:pPr>
        <w:jc w:val="center"/>
        <w:spacing w:before="0" w:after="450"/>
      </w:pPr>
      <w:r>
        <w:rPr>
          <w:rFonts w:ascii="Arial" w:hAnsi="Arial" w:eastAsia="Arial" w:cs="Arial"/>
          <w:color w:val="999999"/>
          <w:sz w:val="20"/>
          <w:szCs w:val="20"/>
        </w:rPr>
        <w:t xml:space="preserve">来源：网络  作者：梦回江南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Abstract： In addition to technology， special institution environment in America also plays an important function in digi...</w:t>
      </w:r>
    </w:p>
    <w:p>
      <w:pPr>
        <w:ind w:left="0" w:right="0" w:firstLine="560"/>
        <w:spacing w:before="450" w:after="450" w:line="312" w:lineRule="auto"/>
      </w:pPr>
      <w:r>
        <w:rPr>
          <w:rFonts w:ascii="宋体" w:hAnsi="宋体" w:eastAsia="宋体" w:cs="宋体"/>
          <w:color w:val="000"/>
          <w:sz w:val="28"/>
          <w:szCs w:val="28"/>
        </w:rPr>
        <w:t xml:space="preserve">Abstract： In addition to technology， special institution environment in America also plays an important function in digital economy． From the vieacro-environment of institution， the ne thoughts and the free market standpoint penetrate into the economic development policy of United States， especially industry policy for telecommunication and media based on digital technology， acro-environment for digital economy． From the vieicro-environment， the creative system of ″government， industry， university and public″ takes the American economy to digital economy．</w:t>
      </w:r>
    </w:p>
    <w:p>
      <w:pPr>
        <w:ind w:left="0" w:right="0" w:firstLine="560"/>
        <w:spacing w:before="450" w:after="450" w:line="312" w:lineRule="auto"/>
      </w:pPr>
      <w:r>
        <w:rPr>
          <w:rFonts w:ascii="宋体" w:hAnsi="宋体" w:eastAsia="宋体" w:cs="宋体"/>
          <w:color w:val="000"/>
          <w:sz w:val="28"/>
          <w:szCs w:val="28"/>
        </w:rPr>
        <w:t xml:space="preserve">Key y； institution； innovation</w:t>
      </w:r>
    </w:p>
    <w:p>
      <w:pPr>
        <w:ind w:left="0" w:right="0" w:firstLine="560"/>
        <w:spacing w:before="450" w:after="450" w:line="312" w:lineRule="auto"/>
      </w:pPr>
      <w:r>
        <w:rPr>
          <w:rFonts w:ascii="宋体" w:hAnsi="宋体" w:eastAsia="宋体" w:cs="宋体"/>
          <w:color w:val="000"/>
          <w:sz w:val="28"/>
          <w:szCs w:val="28"/>
        </w:rPr>
        <w:t xml:space="preserve">数字 经济 是一场数字技术推动的经济革命。这场数字化革命正在以数字技术的不断创新为推动力，以开放的知识为基础，从制造领域、管理领域、流通领域的数字化扩展到包括政府宏观调控的一切经济领域，逐渐形成一个经济体系。</w:t>
      </w:r>
    </w:p>
    <w:p>
      <w:pPr>
        <w:ind w:left="0" w:right="0" w:firstLine="560"/>
        <w:spacing w:before="450" w:after="450" w:line="312" w:lineRule="auto"/>
      </w:pPr>
      <w:r>
        <w:rPr>
          <w:rFonts w:ascii="宋体" w:hAnsi="宋体" w:eastAsia="宋体" w:cs="宋体"/>
          <w:color w:val="000"/>
          <w:sz w:val="28"/>
          <w:szCs w:val="28"/>
        </w:rPr>
        <w:t xml:space="preserve">一、新自由主义思潮是美国数字经济繁荣的重要因素之一</w:t>
      </w:r>
    </w:p>
    <w:p>
      <w:pPr>
        <w:ind w:left="0" w:right="0" w:firstLine="560"/>
        <w:spacing w:before="450" w:after="450" w:line="312" w:lineRule="auto"/>
      </w:pPr>
      <w:r>
        <w:rPr>
          <w:rFonts w:ascii="宋体" w:hAnsi="宋体" w:eastAsia="宋体" w:cs="宋体"/>
          <w:color w:val="000"/>
          <w:sz w:val="28"/>
          <w:szCs w:val="28"/>
        </w:rPr>
        <w:t xml:space="preserve">在美国，自20世纪70年代以来，为解决凯恩斯主义所遗留的滞胀 问题 ，新自由主义思潮逐渐抬头并呈现占主导地位的趋势。美国传播学者丹·席勒(Dan Schiller)指出，以“应该让市场自己遵循其 自然 的逻辑”的新自由主义思潮从20世纪80年代以来重新被奉为美国国内的正统 理论 [1]。80年代的里根 时代 和90年代的克林顿时代都很大程度上遵循新自由主义思潮的理念。最近几年，新自由主义思潮成为美国数字经济繁荣的重要支柱之一。</w:t>
      </w:r>
    </w:p>
    <w:p>
      <w:pPr>
        <w:ind w:left="0" w:right="0" w:firstLine="560"/>
        <w:spacing w:before="450" w:after="450" w:line="312" w:lineRule="auto"/>
      </w:pPr>
      <w:r>
        <w:rPr>
          <w:rFonts w:ascii="宋体" w:hAnsi="宋体" w:eastAsia="宋体" w:cs="宋体"/>
          <w:color w:val="000"/>
          <w:sz w:val="28"/>
          <w:szCs w:val="28"/>
        </w:rPr>
        <w:t xml:space="preserve">首先，作为数字经济重要技术推动力的因特网本身就是自由思想创新的产物。一方面，因特网的设计思想避免了垄断集中，体现分散自由；另一方面，因特网为数字化的信息提供了自由流动的空间。因此，因特网不仅是流通领域数字化的重要技术支持，更是新自由主义经济的组成部分。新自由主义思潮在美国的 发展 提供了因特网生长的土壤，孕育了数字经济的发展。</w:t>
      </w:r>
    </w:p>
    <w:p>
      <w:pPr>
        <w:ind w:left="0" w:right="0" w:firstLine="560"/>
        <w:spacing w:before="450" w:after="450" w:line="312" w:lineRule="auto"/>
      </w:pPr>
      <w:r>
        <w:rPr>
          <w:rFonts w:ascii="宋体" w:hAnsi="宋体" w:eastAsia="宋体" w:cs="宋体"/>
          <w:color w:val="000"/>
          <w:sz w:val="28"/>
          <w:szCs w:val="28"/>
        </w:rPr>
        <w:t xml:space="preserve">二、美国政府的政策支持是数字经济健康高速发展的重要保障</w:t>
      </w:r>
    </w:p>
    <w:p>
      <w:pPr>
        <w:ind w:left="0" w:right="0" w:firstLine="560"/>
        <w:spacing w:before="450" w:after="450" w:line="312" w:lineRule="auto"/>
      </w:pPr>
      <w:r>
        <w:rPr>
          <w:rFonts w:ascii="宋体" w:hAnsi="宋体" w:eastAsia="宋体" w:cs="宋体"/>
          <w:color w:val="000"/>
          <w:sz w:val="28"/>
          <w:szCs w:val="28"/>
        </w:rPr>
        <w:t xml:space="preserve">三、官—产—学—公众创新模式是美国数字 经济 发展 的内在源泉</w:t>
      </w:r>
    </w:p>
    <w:p>
      <w:pPr>
        <w:ind w:left="0" w:right="0" w:firstLine="560"/>
        <w:spacing w:before="450" w:after="450" w:line="312" w:lineRule="auto"/>
      </w:pPr>
      <w:r>
        <w:rPr>
          <w:rFonts w:ascii="宋体" w:hAnsi="宋体" w:eastAsia="宋体" w:cs="宋体"/>
          <w:color w:val="000"/>
          <w:sz w:val="28"/>
          <w:szCs w:val="28"/>
        </w:rPr>
        <w:t xml:space="preserve">数字经济之所以在美国兴起和繁荣，最重要的原因是因特网演化处在官、产、学、公众各类主体组成的创新 网络 之中。正是这一网络机制促成因特网的迅速普及发展，带动整个美国经济向数字经济的转变。</w:t>
      </w:r>
    </w:p>
    <w:p>
      <w:pPr>
        <w:ind w:left="0" w:right="0" w:firstLine="560"/>
        <w:spacing w:before="450" w:after="450" w:line="312" w:lineRule="auto"/>
      </w:pPr>
      <w:r>
        <w:rPr>
          <w:rFonts w:ascii="宋体" w:hAnsi="宋体" w:eastAsia="宋体" w:cs="宋体"/>
          <w:color w:val="000"/>
          <w:sz w:val="28"/>
          <w:szCs w:val="28"/>
        </w:rPr>
        <w:t xml:space="preserve">事实上，传统的“官—产—学”三线螺旋体创新体系仅仅提供美国数字经济技术创新的需求。美国科研体系的特点是政府、 企业 和大学单独或联合资助进行研发活动，促成了美国产生大量创新成果，并得以产业化与商业化发展。因特网正是在这种政府、企业和大学创新体系中由国家投入基础技术开发和基础设施建设，同时企业积极支持和参与的过程中发展起来的。在这种建设新的创新环境的过程中，机构和国家的界限被打破。相反，原来互不联系的三类机构，即公共(官)、私人(产)、学术(学)三方面逐步适应共同工作，相互交织作用，进一步在创新进程的各个阶段建立了相互联系，形成了“三线螺旋体”。</w:t>
      </w:r>
    </w:p>
    <w:p>
      <w:pPr>
        <w:ind w:left="0" w:right="0" w:firstLine="560"/>
        <w:spacing w:before="450" w:after="450" w:line="312" w:lineRule="auto"/>
      </w:pPr>
      <w:r>
        <w:rPr>
          <w:rFonts w:ascii="宋体" w:hAnsi="宋体" w:eastAsia="宋体" w:cs="宋体"/>
          <w:color w:val="000"/>
          <w:sz w:val="28"/>
          <w:szCs w:val="28"/>
        </w:rPr>
        <w:t xml:space="preserve">但是，“官—产—学”三线螺旋体创新体系忽略了产品服务创新的市场需求，还不能够完全成为数字经济的创新源泉。结合苹果电脑失败的教训可以看出产品、服务等业务方面的创新同技术创新同样重要，而且这些归根结底取决于对公众偏好的满足。公众的偏好需求驱动企业、大学科研机构的创新方向，引导政府政策与制度的制定。在进一步满足公众偏好的基础上，公众积极广泛地参与在线购物、虚拟社区、数字 学习 、数字娱乐等都构成推动美国数字经济发展的坚实动力。而且，当前美国的部分 研究 机构在统计数字经济发展状况时，都对公众的上网比率、上网时间等进行了详细的统计。兰德公司在加强美国国家创新体系的建议中同样认识到设法让民众了解创新活动的重要性以及民众通过什么方式来支持创新。这些都说明公众是推动美国数字经济蓬勃发展的重要因素之一。因此，公众与“官—产—学”三线螺旋体创新体系相互作用，形成“官—产—学—公众”创新模式，为数字经济发展提供了所必需的技术创新、产品服务的业务创新，成为美国数字经济发展的内在源泉。</w:t>
      </w:r>
    </w:p>
    <w:p>
      <w:pPr>
        <w:ind w:left="0" w:right="0" w:firstLine="560"/>
        <w:spacing w:before="450" w:after="450" w:line="312" w:lineRule="auto"/>
      </w:pPr>
      <w:r>
        <w:rPr>
          <w:rFonts w:ascii="宋体" w:hAnsi="宋体" w:eastAsia="宋体" w:cs="宋体"/>
          <w:color w:val="000"/>
          <w:sz w:val="28"/>
          <w:szCs w:val="28"/>
        </w:rPr>
        <w:t xml:space="preserve">四、风险资本是美国数字经济转型的“革新力量”</w:t>
      </w:r>
    </w:p>
    <w:p>
      <w:pPr>
        <w:ind w:left="0" w:right="0" w:firstLine="560"/>
        <w:spacing w:before="450" w:after="450" w:line="312" w:lineRule="auto"/>
      </w:pPr>
      <w:r>
        <w:rPr>
          <w:rFonts w:ascii="宋体" w:hAnsi="宋体" w:eastAsia="宋体" w:cs="宋体"/>
          <w:color w:val="000"/>
          <w:sz w:val="28"/>
          <w:szCs w:val="28"/>
        </w:rPr>
        <w:t xml:space="preserve">美国数字经济发展的另一个重要原因是新技术企业与创业资本或风险资本的互动式发展起到了关键性作用。所谓风险资本是由职业 金融 家(即风险投资家)连同管理一道投资到年轻的、快速增长的、并且有潜力发展成经济重要贡献者的公司中的资本，风险资本是初创公司重要的资金来源[6]。美国风险资本市场制度是一种增进和分享创新收益为目标的有效率的融资制度安排。风险资本投资的运行特点包括三方面：一是投资面向新兴产业(主要是信息产业)中的初创企业；二是风险资本还通过资本经营服务直接参与企业创业；三是风险资本具有良好的退出机制。正是这三个特点使得风险资本能够通过独特的创新试错机制和风险分散机制，把资本、技术和知识联系起来，赋予美国经济支持技术型初创公司发展的优越环境。20世纪90年代，风险资本投资在美国发展迅猛(见表1)，相继培育出DEC(数字设备公司)、Intel(英特尔公司)、Microsoft(微软公司)、Compaq(康柏电脑公司)、Apple(苹果电脑公司)等著名的高 科技 企业。这些高科技公司为美国数字经济的发展起到巨大的示范效应。</w:t>
      </w:r>
    </w:p>
    <w:p>
      <w:pPr>
        <w:ind w:left="0" w:right="0" w:firstLine="560"/>
        <w:spacing w:before="450" w:after="450" w:line="312" w:lineRule="auto"/>
      </w:pPr>
      <w:r>
        <w:rPr>
          <w:rFonts w:ascii="宋体" w:hAnsi="宋体" w:eastAsia="宋体" w:cs="宋体"/>
          <w:color w:val="000"/>
          <w:sz w:val="28"/>
          <w:szCs w:val="28"/>
        </w:rPr>
        <w:t xml:space="preserve">进入新世纪，美国数字经济遭遇挫折，风险资本投资的绝对数额出现急剧下降的趋势，但这并没有削弱其对美国经济的贡献。统计表明，2000—2003年期间曾经接受过风险资本投资的企业在就业创造和销售收益增长方面对美国经济的贡献仍然超过其他同行企业。在信息产业部门这一现象更为明显(见表2)，比如2000—2003年期间， 计算 软件整体行业出现裁员8%，销售额仅增长5%，而风险资本投资企业却仍然创造了17%的就业机会，销售额高达31%。因此，风险资本投资正在很大程度上拉动当前美国经济的复苏。</w:t>
      </w:r>
    </w:p>
    <w:p>
      <w:pPr>
        <w:ind w:left="0" w:right="0" w:firstLine="560"/>
        <w:spacing w:before="450" w:after="450" w:line="312" w:lineRule="auto"/>
      </w:pPr>
      <w:r>
        <w:rPr>
          <w:rFonts w:ascii="宋体" w:hAnsi="宋体" w:eastAsia="宋体" w:cs="宋体"/>
          <w:color w:val="000"/>
          <w:sz w:val="28"/>
          <w:szCs w:val="28"/>
        </w:rPr>
        <w:t xml:space="preserve">总之，无论是在美国经济繁荣或复苏阶段，风险资本都对美国经济做出重要贡献，是美国数字经济转型中不可替代的“革新力量”。</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 [美]丹·席勒．数字资本主义[M]．南昌：江西人民出版社，2001：10．</w:t>
      </w:r>
    </w:p>
    <w:p>
      <w:pPr>
        <w:ind w:left="0" w:right="0" w:firstLine="560"/>
        <w:spacing w:before="450" w:after="450" w:line="312" w:lineRule="auto"/>
      </w:pPr>
      <w:r>
        <w:rPr>
          <w:rFonts w:ascii="宋体" w:hAnsi="宋体" w:eastAsia="宋体" w:cs="宋体"/>
          <w:color w:val="000"/>
          <w:sz w:val="28"/>
          <w:szCs w:val="28"/>
        </w:rPr>
        <w:t xml:space="preserve">[3] 郭庆光．21世纪美国广播电视事业新构图——“1996年电信法”的意义与 问题 [J]．国际新闻界，1996(6)．</w:t>
      </w:r>
    </w:p>
    <w:p>
      <w:pPr>
        <w:ind w:left="0" w:right="0" w:firstLine="560"/>
        <w:spacing w:before="450" w:after="450" w:line="312" w:lineRule="auto"/>
      </w:pPr>
      <w:r>
        <w:rPr>
          <w:rFonts w:ascii="宋体" w:hAnsi="宋体" w:eastAsia="宋体" w:cs="宋体"/>
          <w:color w:val="000"/>
          <w:sz w:val="28"/>
          <w:szCs w:val="28"/>
        </w:rPr>
        <w:t xml:space="preserve">[5] 龚伟同．技术创新毁了苹果[J]．商务周刊，2004(4)．</w:t>
      </w:r>
    </w:p>
    <w:p>
      <w:pPr>
        <w:ind w:left="0" w:right="0" w:firstLine="560"/>
        <w:spacing w:before="450" w:after="450" w:line="312" w:lineRule="auto"/>
      </w:pPr>
      <w:r>
        <w:rPr>
          <w:rFonts w:ascii="宋体" w:hAnsi="宋体" w:eastAsia="宋体" w:cs="宋体"/>
          <w:color w:val="000"/>
          <w:sz w:val="28"/>
          <w:szCs w:val="28"/>
        </w:rPr>
        <w:t xml:space="preserve">[6] 宋玉华．美国新经济研究——经济范式转型与制度演化[M]．北京：人民出版社，2002：455．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2025-01-16T05:51:47+08:00</dcterms:created>
  <dcterms:modified xsi:type="dcterms:W3CDTF">2025-01-16T05:51:47+08:00</dcterms:modified>
</cp:coreProperties>
</file>

<file path=docProps/custom.xml><?xml version="1.0" encoding="utf-8"?>
<Properties xmlns="http://schemas.openxmlformats.org/officeDocument/2006/custom-properties" xmlns:vt="http://schemas.openxmlformats.org/officeDocument/2006/docPropsVTypes"/>
</file>