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对于营业税改征增值税的难点研究</w:t>
      </w:r>
      <w:bookmarkEnd w:id="1"/>
    </w:p>
    <w:p>
      <w:pPr>
        <w:jc w:val="center"/>
        <w:spacing w:before="0" w:after="450"/>
      </w:pPr>
      <w:r>
        <w:rPr>
          <w:rFonts w:ascii="Arial" w:hAnsi="Arial" w:eastAsia="Arial" w:cs="Arial"/>
          <w:color w:val="999999"/>
          <w:sz w:val="20"/>
          <w:szCs w:val="20"/>
        </w:rPr>
        <w:t xml:space="preserve">来源：网络  作者：青灯古佛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对于营业税改征增值税的难点研究 对于营业税改征增值税的难点研究对于营业税改征增值税的难点研究 精品源自英语【论文摘要】分税制改革中之所以形成增值税和营业税并立的制度,是为了保证地方政府获得稳定的财政收入来源。今天,在地方政府仍然没有形成稳定...</w:t>
      </w:r>
    </w:p>
    <w:p>
      <w:pPr>
        <w:ind w:left="0" w:right="0" w:firstLine="560"/>
        <w:spacing w:before="450" w:after="450" w:line="312" w:lineRule="auto"/>
      </w:pPr>
      <w:r>
        <w:rPr>
          <w:rFonts w:ascii="宋体" w:hAnsi="宋体" w:eastAsia="宋体" w:cs="宋体"/>
          <w:color w:val="000"/>
          <w:sz w:val="28"/>
          <w:szCs w:val="28"/>
        </w:rPr>
        <w:t xml:space="preserve">对于营业税改征增值税的难点研究 对于营业税改征增值税的难点研究对于营业税改征增值税的难点研究 精品源自英语</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2025-01-16T10:45:50+08:00</dcterms:created>
  <dcterms:modified xsi:type="dcterms:W3CDTF">2025-01-16T10:45:50+08:00</dcterms:modified>
</cp:coreProperties>
</file>

<file path=docProps/custom.xml><?xml version="1.0" encoding="utf-8"?>
<Properties xmlns="http://schemas.openxmlformats.org/officeDocument/2006/custom-properties" xmlns:vt="http://schemas.openxmlformats.org/officeDocument/2006/docPropsVTypes"/>
</file>