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论新时期国际经济体系中金融的重要性(1)论文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[摘 要] 经济全球化是人类社会生产力和科学技术高度发展的必然产物，现代科技已成为全球化经济的原动力和基本内核，在当代日趋激烈的综合国力较量中，能否在高科技及其产业领域占据一席之地已是各国竞争的焦点。谁能掌握更多的高新技术主导权，谁就能...</w:t>
      </w:r>
    </w:p>
    <w:p>
      <w:pPr>
        <w:ind w:left="0" w:right="0" w:firstLine="560"/>
        <w:spacing w:before="450" w:after="450" w:line="312" w:lineRule="auto"/>
      </w:pPr>
      <w:r>
        <w:rPr>
          <w:rFonts w:ascii="宋体" w:hAnsi="宋体" w:eastAsia="宋体" w:cs="宋体"/>
          <w:color w:val="000"/>
          <w:sz w:val="28"/>
          <w:szCs w:val="28"/>
        </w:rPr>
        <w:t xml:space="preserve">  [摘 要] 经济全球化是人类社会生产力和科学技术高度发展的必然产物，现代科技已成为全球化经济的原动力和基本内核，在当代日趋激烈的综合国力较量中，能否在高科技及其产业领域占据一席之地已是各国竞争的焦点。谁能掌握更多的高新技术主导权，谁就能赢得未来。</w:t>
      </w:r>
    </w:p>
    <w:p>
      <w:pPr>
        <w:ind w:left="0" w:right="0" w:firstLine="560"/>
        <w:spacing w:before="450" w:after="450" w:line="312" w:lineRule="auto"/>
      </w:pPr>
      <w:r>
        <w:rPr>
          <w:rFonts w:ascii="宋体" w:hAnsi="宋体" w:eastAsia="宋体" w:cs="宋体"/>
          <w:color w:val="000"/>
          <w:sz w:val="28"/>
          <w:szCs w:val="28"/>
        </w:rPr>
        <w:t xml:space="preserve">  【论文关键词】 经济体系 国际贸易。</w:t>
      </w:r>
    </w:p>
    <w:p>
      <w:pPr>
        <w:ind w:left="0" w:right="0" w:firstLine="560"/>
        <w:spacing w:before="450" w:after="450" w:line="312" w:lineRule="auto"/>
      </w:pPr>
      <w:r>
        <w:rPr>
          <w:rFonts w:ascii="宋体" w:hAnsi="宋体" w:eastAsia="宋体" w:cs="宋体"/>
          <w:color w:val="000"/>
          <w:sz w:val="28"/>
          <w:szCs w:val="28"/>
        </w:rPr>
        <w:t xml:space="preserve">  现代意义上的国际经济学是在传统的国际贸易和国际金融理论的基础上发展起来的作为一门系统的和独立的理论，它的出现大约在本世纪40年代， 即以凯恩斯为代表的新古典主义学派兴起后不久，几十年来，国际经济学研究吸引了西方许多经济学者的注意力并不断得以发展，新的方法和学说层出不穷。国际经济学的一般理论包括国际贸易理论和政策、国际金融理论和国家货币政等。 </w:t>
      </w:r>
    </w:p>
    <w:p>
      <w:pPr>
        <w:ind w:left="0" w:right="0" w:firstLine="560"/>
        <w:spacing w:before="450" w:after="450" w:line="312" w:lineRule="auto"/>
      </w:pPr>
      <w:r>
        <w:rPr>
          <w:rFonts w:ascii="宋体" w:hAnsi="宋体" w:eastAsia="宋体" w:cs="宋体"/>
          <w:color w:val="000"/>
          <w:sz w:val="28"/>
          <w:szCs w:val="28"/>
        </w:rPr>
        <w:t xml:space="preserve">一、金融自由化的风险。 </w:t>
      </w:r>
    </w:p>
    <w:p>
      <w:pPr>
        <w:ind w:left="0" w:right="0" w:firstLine="560"/>
        <w:spacing w:before="450" w:after="450" w:line="312" w:lineRule="auto"/>
      </w:pPr>
      <w:r>
        <w:rPr>
          <w:rFonts w:ascii="宋体" w:hAnsi="宋体" w:eastAsia="宋体" w:cs="宋体"/>
          <w:color w:val="000"/>
          <w:sz w:val="28"/>
          <w:szCs w:val="28"/>
        </w:rPr>
        <w:t xml:space="preserve">金融全球化的本质是金融资本的全球高速流动以寻求最大利润。巨额资本的快速流动增加了金融系统的潜在不稳定和不确定因素。发展中国家金融市场不健全、具体制度不完善、缺乏有效的监督管理机制，产生金融危机的诱因可以说无处不存，无时不在。主要是因为： 1.短期资本的大进大出，国际游资频繁在各国外汇、股票市场流动，具有投资、投机两重性。短期资本的大量涌入造成了经济结构性失衡，形成“泡沫经济”，一旦出现逆差或货币贬值，资金便迅速抽逃，导致国际信用危机。1997年的亚洲金融危机便是典型例子。据IM F估计，国际短期游资多达7.2 万亿美元，约占世界总额的20%。其投机性、流动性和逐利性构成了对发展中国家金融经济安全的严重威胁。</w:t>
      </w:r>
    </w:p>
    <w:p>
      <w:pPr>
        <w:ind w:left="0" w:right="0" w:firstLine="560"/>
        <w:spacing w:before="450" w:after="450" w:line="312" w:lineRule="auto"/>
      </w:pPr>
      <w:r>
        <w:rPr>
          <w:rFonts w:ascii="宋体" w:hAnsi="宋体" w:eastAsia="宋体" w:cs="宋体"/>
          <w:color w:val="000"/>
          <w:sz w:val="28"/>
          <w:szCs w:val="28"/>
        </w:rPr>
        <w:t xml:space="preserve">  2.作为资本流动载体的金融衍生工具的最大特点便是其“杠杆效应”，能以较少“定金”买卖几十倍乃至上百倍于定金合约金额的金融产品，如远期合同、期货、期权和互换等，形成以证券料汇、利率和商品行情的信息预期为客体的金融衍生资本。一家金融机构的少量交易即可牵动整个国家经济甚至整个国际金融市场，金融链条上的任何环节出问题都可能使整个金融系统遭到毁灭性打击。 3.“对冲基金”规模不大，但借贷能力特别强，能够迅速筹集资金投放市场。一批基金联手再加上众多世界级银行财团的支持及其在国际组织、各国政府中的强大游说能力，足以将任何一个市场置于危机之中。</w:t>
      </w:r>
    </w:p>
    <w:p>
      <w:pPr>
        <w:ind w:left="0" w:right="0" w:firstLine="560"/>
        <w:spacing w:before="450" w:after="450" w:line="312" w:lineRule="auto"/>
      </w:pPr>
      <w:r>
        <w:rPr>
          <w:rFonts w:ascii="宋体" w:hAnsi="宋体" w:eastAsia="宋体" w:cs="宋体"/>
          <w:color w:val="000"/>
          <w:sz w:val="28"/>
          <w:szCs w:val="28"/>
        </w:rPr>
        <w:t xml:space="preserve"> 二、 国际经济体系中的美元霸权霸权。</w:t>
      </w:r>
    </w:p>
    <w:p>
      <w:pPr>
        <w:ind w:left="0" w:right="0" w:firstLine="560"/>
        <w:spacing w:before="450" w:after="450" w:line="312" w:lineRule="auto"/>
      </w:pPr>
      <w:r>
        <w:rPr>
          <w:rFonts w:ascii="宋体" w:hAnsi="宋体" w:eastAsia="宋体" w:cs="宋体"/>
          <w:color w:val="000"/>
          <w:sz w:val="28"/>
          <w:szCs w:val="28"/>
        </w:rPr>
        <w:t xml:space="preserve"> 虽然从理论上说，国际美元本位像任何关键货币一样，对于提高国际交换效率和降低国际交易成本起到一定的积极作用，然而，后布雷顿森林会议体系中，作为国际本位货币的美元毕竟只是由美国政府法令强制使用的一种纯粹的、完全不兑现纸币，它的“生产”完全受到美国国家机器的控制，它所服从的完全是美国政府的政策制订者所愿意奉行的任何国内规则。所以美国不会，也没有义务把别的国家的利益置于美国的国家利益之上。 </w:t>
      </w:r>
    </w:p>
    <w:p>
      <w:pPr>
        <w:ind w:left="0" w:right="0" w:firstLine="560"/>
        <w:spacing w:before="450" w:after="450" w:line="312" w:lineRule="auto"/>
      </w:pPr>
      <w:r>
        <w:rPr>
          <w:rFonts w:ascii="宋体" w:hAnsi="宋体" w:eastAsia="宋体" w:cs="宋体"/>
          <w:color w:val="000"/>
          <w:sz w:val="28"/>
          <w:szCs w:val="28"/>
        </w:rPr>
        <w:t xml:space="preserve">三、 货币一体化理论。 </w:t>
      </w:r>
    </w:p>
    <w:p>
      <w:pPr>
        <w:ind w:left="0" w:right="0" w:firstLine="560"/>
        <w:spacing w:before="450" w:after="450" w:line="312" w:lineRule="auto"/>
      </w:pPr>
      <w:r>
        <w:rPr>
          <w:rFonts w:ascii="宋体" w:hAnsi="宋体" w:eastAsia="宋体" w:cs="宋体"/>
          <w:color w:val="000"/>
          <w:sz w:val="28"/>
          <w:szCs w:val="28"/>
        </w:rPr>
        <w:t xml:space="preserve">货币一体化就是各成员国联合起来，结成固定的汇率，执行共同的货币政策。西方学者对不同层次的货币一体化进行了划分：(1)汇率同盟。(2)假汇率同盟。(3)货币一体化。(4)货币联盟。</w:t>
      </w:r>
    </w:p>
    <w:p>
      <w:pPr>
        <w:ind w:left="0" w:right="0" w:firstLine="560"/>
        <w:spacing w:before="450" w:after="450" w:line="312" w:lineRule="auto"/>
      </w:pPr>
      <w:r>
        <w:rPr>
          <w:rFonts w:ascii="宋体" w:hAnsi="宋体" w:eastAsia="宋体" w:cs="宋体"/>
          <w:color w:val="000"/>
          <w:sz w:val="28"/>
          <w:szCs w:val="28"/>
        </w:rPr>
        <w:t xml:space="preserve">  货币一体化理论认为两个(或两个以上)国家之间越不能靠经常的汇率变动来改变相互之间的贸易条件和本国的国际收支地位，这两国(或多国)走向货币一体化的可能性也就越大。具体说来又主要是与以下一些因素有关：①相同或相似的通货膨胀率;②要素流动的程度;③一国的经济规模与开放程度;④商品多样化的程度;⑤工资、价格的(变动浮度);⑥商品市场一体化的程度;⑦财政一体化程度;⑧政治因素。货币一体化的主要收益来自于汇率稳定。汇率经常经常性变动会影响正常贸易和投资的开展，使用单一货币能减少外汇风险，而外汇风险会象交易成本一样减少一国的进出口，同时单一货币能减少外汇风险，而外汇风险会象交易成本一样减少一国的进出口 。当前货币一体化理论的最新进展就是运用理性预期的形成，时间不一致性，信誉问题以及汇率决定等宏观经济学的新概念、新理论及分析方法对货币一体化的成本、收益进行分析：在货币中立问题方面：弗里德曼和卢卡认为因为有理性预期的存在，长期来看，失业率与通货膨胀率之间并不存在着此消彼长的交替关系，应该存在着与通货膨胀率毫不相关的自然失业率。在时间不一致性问题方面，在对“货币中立建议”西方学者进一步运用时间不一致性观点来考察货币一体化的成本。 综上所述：在全球化中，国与国的竞争归根到底是企业之间的竞争。作为全球化的核心，跨国公司总体上毕竟代表了先进的生产力，反映了当今世界资本和技术流动快而劳动力相对不流动趋势下资源优化配置和市场竞争的需要。笔者认为，跨国公司对发展中国家主权和安全的影响，与其说取决于跨国公司，还不如说取决于本国的政策。对跨国公司既要加以利用，又必须予以限制。而且跨国公司是当今世界经济中集生产、贸易、投资、金融、商业行销、科研开发等众多功能于一体的巨大复合体，是一种时代潮流。发展中国家只有培育自己的跨国公司，参与全球经济，才能在国际国内市场占有有利地位，分享全球化带来的巨大利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  保罗·克鲁格曼：茅瑞斯·奥伯斯法尔德：国际经济学[M].北京：中国人民大学出版社，1998</w:t>
      </w:r>
    </w:p>
    <w:p>
      <w:pPr>
        <w:ind w:left="0" w:right="0" w:firstLine="560"/>
        <w:spacing w:before="450" w:after="450" w:line="312" w:lineRule="auto"/>
      </w:pPr>
      <w:r>
        <w:rPr>
          <w:rFonts w:ascii="宋体" w:hAnsi="宋体" w:eastAsia="宋体" w:cs="宋体"/>
          <w:color w:val="000"/>
          <w:sz w:val="28"/>
          <w:szCs w:val="28"/>
        </w:rPr>
        <w:t xml:space="preserve">柳永明：“论金融霸权”：《经济学家》，1999 年5 月，页68</w:t>
      </w:r>
    </w:p>
    <w:p>
      <w:pPr>
        <w:ind w:left="0" w:right="0" w:firstLine="560"/>
        <w:spacing w:before="450" w:after="450" w:line="312" w:lineRule="auto"/>
      </w:pPr>
      <w:r>
        <w:rPr>
          <w:rFonts w:ascii="宋体" w:hAnsi="宋体" w:eastAsia="宋体" w:cs="宋体"/>
          <w:color w:val="000"/>
          <w:sz w:val="28"/>
          <w:szCs w:val="28"/>
        </w:rPr>
        <w:t xml:space="preserve">保罗·克鲁格曼：《萧条经济学的回归》。中国人民大学出版社，1999年8月，页145-151，页199-200，</w:t>
      </w:r>
    </w:p>
    <w:p>
      <w:pPr>
        <w:ind w:left="0" w:right="0" w:firstLine="560"/>
        <w:spacing w:before="450" w:after="450" w:line="312" w:lineRule="auto"/>
      </w:pPr>
      <w:r>
        <w:rPr>
          <w:rFonts w:ascii="宋体" w:hAnsi="宋体" w:eastAsia="宋体" w:cs="宋体"/>
          <w:color w:val="000"/>
          <w:sz w:val="28"/>
          <w:szCs w:val="28"/>
        </w:rPr>
        <w:t xml:space="preserve"> Paul Krugman: “TheReturn of Depression Economics”，Foreign Affairs， May/ June 1999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2025-04-28T04:50:49+08:00</dcterms:created>
  <dcterms:modified xsi:type="dcterms:W3CDTF">2025-04-28T04:50:49+08:00</dcterms:modified>
</cp:coreProperties>
</file>

<file path=docProps/custom.xml><?xml version="1.0" encoding="utf-8"?>
<Properties xmlns="http://schemas.openxmlformats.org/officeDocument/2006/custom-properties" xmlns:vt="http://schemas.openxmlformats.org/officeDocument/2006/docPropsVTypes"/>
</file>