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工业经济论文</w:t>
      </w:r>
      <w:bookmarkEnd w:id="1"/>
    </w:p>
    <w:p>
      <w:pPr>
        <w:jc w:val="center"/>
        <w:spacing w:before="0" w:after="450"/>
      </w:pPr>
      <w:r>
        <w:rPr>
          <w:rFonts w:ascii="Arial" w:hAnsi="Arial" w:eastAsia="Arial" w:cs="Arial"/>
          <w:color w:val="999999"/>
          <w:sz w:val="20"/>
          <w:szCs w:val="20"/>
        </w:rPr>
        <w:t xml:space="preserve">来源：网络  作者：风起云涌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工业经济的区域协调发展是整个社会区域协调发展的迫切需要,也是工业大国迈向工业强国的关键所在。下面是范文网小编为大家整理的工业经济论文，供大家参考。 工业经济论文范文一：石油工业经济效益提升路径分析 价值规律是通过一系列的经济杠杆来发挥作用...</w:t>
      </w:r>
    </w:p>
    <w:p>
      <w:pPr>
        <w:ind w:left="0" w:right="0" w:firstLine="560"/>
        <w:spacing w:before="450" w:after="450" w:line="312" w:lineRule="auto"/>
      </w:pPr>
      <w:r>
        <w:rPr>
          <w:rFonts w:ascii="宋体" w:hAnsi="宋体" w:eastAsia="宋体" w:cs="宋体"/>
          <w:color w:val="000"/>
          <w:sz w:val="28"/>
          <w:szCs w:val="28"/>
        </w:rPr>
        <w:t xml:space="preserve">工业经济的区域协调发展是整个社会区域协调发展的迫切需要,也是工业大国迈向工业强国的关键所在。下面是范文网小编为大家整理的工业经济论文，供大家参考。</w:t>
      </w:r>
    </w:p>
    <w:p>
      <w:pPr>
        <w:ind w:left="0" w:right="0" w:firstLine="560"/>
        <w:spacing w:before="450" w:after="450" w:line="312" w:lineRule="auto"/>
      </w:pPr>
      <w:r>
        <w:rPr>
          <w:rFonts w:ascii="宋体" w:hAnsi="宋体" w:eastAsia="宋体" w:cs="宋体"/>
          <w:color w:val="000"/>
          <w:sz w:val="28"/>
          <w:szCs w:val="28"/>
        </w:rPr>
        <w:t xml:space="preserve">工业经济论文范文一：石油工业经济效益提升路径分析</w:t>
      </w:r>
    </w:p>
    <w:p>
      <w:pPr>
        <w:ind w:left="0" w:right="0" w:firstLine="560"/>
        <w:spacing w:before="450" w:after="450" w:line="312" w:lineRule="auto"/>
      </w:pPr>
      <w:r>
        <w:rPr>
          <w:rFonts w:ascii="宋体" w:hAnsi="宋体" w:eastAsia="宋体" w:cs="宋体"/>
          <w:color w:val="000"/>
          <w:sz w:val="28"/>
          <w:szCs w:val="28"/>
        </w:rPr>
        <w:t xml:space="preserve">价值规律是通过一系列的经济杠杆来发挥作用的。这里主要研究如何利用价格、信贷和税收的作用，来提高工业的经济效益。价格是价值的货币表现，在正常的情况下，价格应该反映商品的价值。产品价格大幅度地背离价值，不仅不能正确地反映企业的实际消耗，使企业无法正确地核算经济效益，而且也不利于促进企业改善经营管理，提高生产经营的经济效益。在社会主义条件下，银行信贷是我们自觉利用经济规律，提高经济效益的另一个重要经济杠杆。银行是国民经济中资金活动的中心和枢纽，是国家有计划地积聚和分配社会资金的重要渠道，也是管理资金、监督企业生产建设的有力工具。我们在工业生产建设中，发挥银行信贷这一经济杠杆的作用，就是要通过信贷资金的供应和管理，鼓励先进，鞭策落后，以促进企业努力改善经营管理，合理使用资金，提高经济效益。若要切实提高经济效益，充分发挥银行信贷的作用，需要遵从在经济上择优扶持的原则。首先，在资金供应上采取择优扶持的办法。对那些全面完成公司计划、经济管理好、资金使用合理、按合同办事的企业，可以按照优惠的条件，优先贷款支持他们扩大生产。这样，银行通过放宽和紧缩信贷的办法，促进企业更好地完成国家计划，改善经营管理，提高经济效益。其次，在利息上采取差别利率的办法。对贷款占用时间长短和原因不同的企业，银行按高低不同的利率收取利息。这样，就可以促进企业减少和防止物资积压，减少资金占用，加速资金周转，提高资金的使用效益。再次，采取必要的信贷制裁的办法。对于那些经营管理不善、违反财政纪律的企业，银行可以采用停发新贷款等制裁的办法。实践证明，实行信贷制裁，对促进企业改善生产经营管理也是有重要作用的。社会主义国家为了实现组织管理经济的职能，促使企业提高经济效益，还必须利用税收这一经济杠杆。税收作用主要表现在：对于价格高于价值的产品，提高税率，多征税;对于价格低于价值的产品，降低税率，少征或不征税，以排除产品价格与价值背离对企业利润的影响，使纳税后的利润水平，能够比较准确地反映企业的经营状况。同时，由于税收具有强制性和固定性等特点，税款必须按期交纳，不得拖欠或挪用，这样，就有助于督促企业贯彻勤俭节约的原则，加强经济核算，改善经营管理，努力提高经济效益。</w:t>
      </w:r>
    </w:p>
    <w:p>
      <w:pPr>
        <w:ind w:left="0" w:right="0" w:firstLine="560"/>
        <w:spacing w:before="450" w:after="450" w:line="312" w:lineRule="auto"/>
      </w:pPr>
      <w:r>
        <w:rPr>
          <w:rFonts w:ascii="宋体" w:hAnsi="宋体" w:eastAsia="宋体" w:cs="宋体"/>
          <w:color w:val="000"/>
          <w:sz w:val="28"/>
          <w:szCs w:val="28"/>
        </w:rPr>
        <w:t xml:space="preserve">为了使企业关心和提高经济效益，必须实行经济核算制。严格的经济核算制度应该包括下面四点要求：</w:t>
      </w:r>
    </w:p>
    <w:p>
      <w:pPr>
        <w:ind w:left="0" w:right="0" w:firstLine="560"/>
        <w:spacing w:before="450" w:after="450" w:line="312" w:lineRule="auto"/>
      </w:pPr>
      <w:r>
        <w:rPr>
          <w:rFonts w:ascii="宋体" w:hAnsi="宋体" w:eastAsia="宋体" w:cs="宋体"/>
          <w:color w:val="000"/>
          <w:sz w:val="28"/>
          <w:szCs w:val="28"/>
        </w:rPr>
        <w:t xml:space="preserve">首先，严格的经济核算应该是独立的核算。在社会主义国家经济中，企业是相对独立的经济单位。在经济上应该是一个法人，它必须在国家计划指导下有独立自主进行生产经营的权力，有自己的经济责任，有自己的经济利益。国家据此考核企业，企业在为国家作出贡献的同时，也就得到了自己相应的利益，用以满足本企业的发展和职工的需要。如果责、权、利完全脱节，企业的人财物和供产销基本上由上级主管机关掌握和支配，统收统支，统负盈亏，统购包销，统一调配，那么，企业就没有可能进行独立经营和独立核算，经济核算也就成了一句空话。</w:t>
      </w:r>
    </w:p>
    <w:p>
      <w:pPr>
        <w:ind w:left="0" w:right="0" w:firstLine="560"/>
        <w:spacing w:before="450" w:after="450" w:line="312" w:lineRule="auto"/>
      </w:pPr>
      <w:r>
        <w:rPr>
          <w:rFonts w:ascii="宋体" w:hAnsi="宋体" w:eastAsia="宋体" w:cs="宋体"/>
          <w:color w:val="000"/>
          <w:sz w:val="28"/>
          <w:szCs w:val="28"/>
        </w:rPr>
        <w:t xml:space="preserve">其次，严格的经济核算应该是全面的核算。全面的核算，还应包括对生产经营的状况进行分析比较，作出全面评价。通过分析，可以对经济活动效益作出客观评价，分析研究影响经济效益的因素的原因，从而为编制下期计划提供可靠依据。通过分析，可以更好地动员和组织群众充分挖掘经济潜力，制定运用潜力的措施，以便有效地利用人力、物力和财力，以较少的耗费取得最大的经济效益。通过分析，可以揭露矛盾，总结经验，找出差距，改进工作，不断提高经营管理水平。</w:t>
      </w:r>
    </w:p>
    <w:p>
      <w:pPr>
        <w:ind w:left="0" w:right="0" w:firstLine="560"/>
        <w:spacing w:before="450" w:after="450" w:line="312" w:lineRule="auto"/>
      </w:pPr>
      <w:r>
        <w:rPr>
          <w:rFonts w:ascii="宋体" w:hAnsi="宋体" w:eastAsia="宋体" w:cs="宋体"/>
          <w:color w:val="000"/>
          <w:sz w:val="28"/>
          <w:szCs w:val="28"/>
        </w:rPr>
        <w:t xml:space="preserve">再次，严格的经济核算必须是完整的核算。在有条件的班组，还可以搞个人核算指标。当然，经济核算的基本环节是厂级核算。企业内部各车间、工段和班组的核算是企业的内部核算，虽然它们也核算自己的消耗和成果，并与自己的利益密切相关，但不能独立计算盈亏。因此，只能实行经济核算的部分原则。在分级核算时，对核算范围、核算方法都应该从实际出发，照顾各个车间、班组的实际情况，力求简明扼要。</w:t>
      </w:r>
    </w:p>
    <w:p>
      <w:pPr>
        <w:ind w:left="0" w:right="0" w:firstLine="560"/>
        <w:spacing w:before="450" w:after="450" w:line="312" w:lineRule="auto"/>
      </w:pPr>
      <w:r>
        <w:rPr>
          <w:rFonts w:ascii="宋体" w:hAnsi="宋体" w:eastAsia="宋体" w:cs="宋体"/>
          <w:color w:val="000"/>
          <w:sz w:val="28"/>
          <w:szCs w:val="28"/>
        </w:rPr>
        <w:t xml:space="preserve">最后，严格的经济核算应该是精确的核算。精确的核算，要求建立和健全原始记录、计量检验、定额管理等基础工作。原始记录是记载企业生产技术经济活动情况的最初的文字材料，是进行经济核算的基础，是企业进行科学管理的重要依据。计量也是企业开展经济核算的一项重要基础工作，如果没有健全的计量工作，量值不统一，企业就不会有真实可靠的原始记录，也就不能提供正确的核算资料。定额不仅是编制计划、制订经济核算指标的基础，也是评价经济效益的依据。只有上述这些基础工作作好了，才能精确地核算劳动消耗和生产成果，真正做到精打细算，使经济管理工作越作越细，日臻完善。</w:t>
      </w:r>
    </w:p>
    <w:p>
      <w:pPr>
        <w:ind w:left="0" w:right="0" w:firstLine="560"/>
        <w:spacing w:before="450" w:after="450" w:line="312" w:lineRule="auto"/>
      </w:pPr>
      <w:r>
        <w:rPr>
          <w:rFonts w:ascii="宋体" w:hAnsi="宋体" w:eastAsia="宋体" w:cs="宋体"/>
          <w:color w:val="000"/>
          <w:sz w:val="28"/>
          <w:szCs w:val="28"/>
        </w:rPr>
        <w:t xml:space="preserve">工业经济论文范文二：能源消费对工业经济的干扰探讨</w:t>
      </w:r>
    </w:p>
    <w:p>
      <w:pPr>
        <w:ind w:left="0" w:right="0" w:firstLine="560"/>
        <w:spacing w:before="450" w:after="450" w:line="312" w:lineRule="auto"/>
      </w:pPr>
      <w:r>
        <w:rPr>
          <w:rFonts w:ascii="宋体" w:hAnsi="宋体" w:eastAsia="宋体" w:cs="宋体"/>
          <w:color w:val="000"/>
          <w:sz w:val="28"/>
          <w:szCs w:val="28"/>
        </w:rPr>
        <w:t xml:space="preserve">根据Eviews5中分别对工业增加值个体gyit面板数据做LLC检验，先从水平(level)序列开始检验，检验结果LLC=19.24对应的p值近似于1，所以接受原假设，面板数据中的36个个体存在单位根，继续对该序列进行一阶差分后继续检验，检验结果LLC=-17.28对应的p值近似于0，表明序列平稳，记为I(1)。同理，对能源消费量xfit面板数据做LLC检验，得知结果LLC=-22.6对应的p值近似于0，表明序列平稳，记为I(1)，继续对两个面板做Fisher-ADF检验，得知结果的p值都近似于0，表明序列都平稳，记为I(1)。具体结果如表2所示。从表2可知，我国工业增加值与能源消费量的水平值经过以上两种方法检验后，均存在单位根，而二者经过上述一阶差分后，其结果在5%的显著水平下均表现为无单位根，从而说明这两个变量都是一阶单整的。</w:t>
      </w:r>
    </w:p>
    <w:p>
      <w:pPr>
        <w:ind w:left="0" w:right="0" w:firstLine="560"/>
        <w:spacing w:before="450" w:after="450" w:line="312" w:lineRule="auto"/>
      </w:pPr>
      <w:r>
        <w:rPr>
          <w:rFonts w:ascii="宋体" w:hAnsi="宋体" w:eastAsia="宋体" w:cs="宋体"/>
          <w:color w:val="000"/>
          <w:sz w:val="28"/>
          <w:szCs w:val="28"/>
        </w:rPr>
        <w:t xml:space="preserve">由以上基于单位根的检验结果发现能源消费量与工业增加值之间是同阶单整的，存在着协整关系的可能，可以继续做协整检验，协整检验的方法主要有下列三种：Pedroni检验、Kao检验、Fisher检验。分别得到工业增加值与能源消费三种检验的结果如表3所示。通过了协整检验，说明能源消费量与工业增加值与之间存在着长期稳定均衡关系，其方程回归残差是平稳的。因此，可以在此基础上直接对原方程进行回归，此时的回归结果是比较精确的。</w:t>
      </w:r>
    </w:p>
    <w:p>
      <w:pPr>
        <w:ind w:left="0" w:right="0" w:firstLine="560"/>
        <w:spacing w:before="450" w:after="450" w:line="312" w:lineRule="auto"/>
      </w:pPr>
      <w:r>
        <w:rPr>
          <w:rFonts w:ascii="宋体" w:hAnsi="宋体" w:eastAsia="宋体" w:cs="宋体"/>
          <w:color w:val="000"/>
          <w:sz w:val="28"/>
          <w:szCs w:val="28"/>
        </w:rPr>
        <w:t xml:space="preserve">面板数据模型通常有三种形式：一种是混合估计模型，一种是固定效应模型，一种是随机效应模型，在面板数据模型形式选择方法上，经常用F检验决定是混合模型还是固定效应模型，具体结果如表4所示。从表4可以看出，无论是拟合优度,还是AIC值和SC值，个体固定效应模型都优于混合模型。在此基础上做F检验，确定是选择混合模型还是固定效应模型，如表5所示。根据检验结果，因为F检验相应的p值小于0.05，结论是推翻原假设。应该建立个体固定效应模型。然后继续用H统计量检验应该建个体固定效应还是个体随机效应模式。然后用Hausman检验确定应该建立随机效应模型还是固定效应模型，如表6所示。同理，因为H检验相应的P值小于0.05，结果是推翻原假设。仍然还是应该建立个体固定效应。由此得到1998年～2010年间36个工业行业的影响贡献值，如表7所示。</w:t>
      </w:r>
    </w:p>
    <w:p>
      <w:pPr>
        <w:ind w:left="0" w:right="0" w:firstLine="560"/>
        <w:spacing w:before="450" w:after="450" w:line="312" w:lineRule="auto"/>
      </w:pPr>
      <w:r>
        <w:rPr>
          <w:rFonts w:ascii="宋体" w:hAnsi="宋体" w:eastAsia="宋体" w:cs="宋体"/>
          <w:color w:val="000"/>
          <w:sz w:val="28"/>
          <w:szCs w:val="28"/>
        </w:rPr>
        <w:t xml:space="preserve">我国工业36个主要行业的能源消费与行业增长存在着长期均衡关系，大多数行业对能源具有高消费与强依赖的特点，从静态依赖性看，黑色金属冶炼及压延加工业(gy25)、石油加工业及炼焦业(gy18)、煤炭采选业(gy1)、化学纤维制造业(gy19)等行业都具有能源高消费的特点;从动态发展的角度而言，专用设备制造业(gy29)、黑色金属冶炼压延加工业(gy25)以及电气机械及器材制造业(gy31)、电子通信设备制造业(gy32)等行业的发展都对能源具有强依赖的特点。</w:t>
      </w:r>
    </w:p>
    <w:p>
      <w:pPr>
        <w:ind w:left="0" w:right="0" w:firstLine="560"/>
        <w:spacing w:before="450" w:after="450" w:line="312" w:lineRule="auto"/>
      </w:pPr>
      <w:r>
        <w:rPr>
          <w:rFonts w:ascii="宋体" w:hAnsi="宋体" w:eastAsia="宋体" w:cs="宋体"/>
          <w:color w:val="000"/>
          <w:sz w:val="28"/>
          <w:szCs w:val="28"/>
        </w:rPr>
        <w:t xml:space="preserve">对于上述能源密集型部门应该优先引进先进技术，更新与改造生产工艺，进一步提高能源效率，推动这些部门的能源强度达到国际先进水平，在一定程度上减少其产品的浪费，减缓社会增长对其产品需求的增长速度，保持或降低其增加值在工业增加值中的比例不变或有所下降。</w:t>
      </w:r>
    </w:p>
    <w:p>
      <w:pPr>
        <w:ind w:left="0" w:right="0" w:firstLine="560"/>
        <w:spacing w:before="450" w:after="450" w:line="312" w:lineRule="auto"/>
      </w:pPr>
      <w:r>
        <w:rPr>
          <w:rFonts w:ascii="宋体" w:hAnsi="宋体" w:eastAsia="宋体" w:cs="宋体"/>
          <w:color w:val="000"/>
          <w:sz w:val="28"/>
          <w:szCs w:val="28"/>
        </w:rPr>
        <w:t xml:space="preserve">要降低工业能源消耗可以采取产业结构调整与产业结构升级两种方法。这也与我国十二五大力倡导低碳经济、转变经济发展方式的政策导向一致。对于能源静态依赖性较强和收入弹性较高的行业进行适度调整，如煤炭采选业、造纸及纸制品业、有色金属矿采选业，以抑制由于这些行业不合理发展所带来的能源消费的增长，推进产业结构调整;而对于能源效率系数较高的行业进行技术改造，特别应重点支持和鼓励有助于提高能源使用效率的技术创新和更新改造投资，尤其是对那些提高能源使用效率能显著降低能源消耗的行业，如黑色金属冶炼压延加工业、石油加工及炼焦业、燃气生产和供应业、有色金属冶炼压延加工业等，以弱化我国工业各主要行业对能源的高消费，推动产业结构升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2025-01-16T19:53:04+08:00</dcterms:created>
  <dcterms:modified xsi:type="dcterms:W3CDTF">2025-01-16T19:53:04+08:00</dcterms:modified>
</cp:coreProperties>
</file>

<file path=docProps/custom.xml><?xml version="1.0" encoding="utf-8"?>
<Properties xmlns="http://schemas.openxmlformats.org/officeDocument/2006/custom-properties" xmlns:vt="http://schemas.openxmlformats.org/officeDocument/2006/docPropsVTypes"/>
</file>