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产业经济学经典论文</w:t>
      </w:r>
      <w:bookmarkEnd w:id="1"/>
    </w:p>
    <w:p>
      <w:pPr>
        <w:jc w:val="center"/>
        <w:spacing w:before="0" w:after="450"/>
      </w:pPr>
      <w:r>
        <w:rPr>
          <w:rFonts w:ascii="Arial" w:hAnsi="Arial" w:eastAsia="Arial" w:cs="Arial"/>
          <w:color w:val="999999"/>
          <w:sz w:val="20"/>
          <w:szCs w:val="20"/>
        </w:rPr>
        <w:t xml:space="preserve">来源：网络  作者：落梅无痕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随着我国改革开放的不断深化,我国经济发展取得了显著成效,但生态环境破坏也比较严重,这样的发展具有不可持续性。下面是范文网小编为大家推荐的产业经济学经典论文，供大家参考。 产业经济学经典论文范文一：投资项目经济分析测试思考 摘 要 企业投资...</w:t>
      </w:r>
    </w:p>
    <w:p>
      <w:pPr>
        <w:ind w:left="0" w:right="0" w:firstLine="560"/>
        <w:spacing w:before="450" w:after="450" w:line="312" w:lineRule="auto"/>
      </w:pPr>
      <w:r>
        <w:rPr>
          <w:rFonts w:ascii="宋体" w:hAnsi="宋体" w:eastAsia="宋体" w:cs="宋体"/>
          <w:color w:val="000"/>
          <w:sz w:val="28"/>
          <w:szCs w:val="28"/>
        </w:rPr>
        <w:t xml:space="preserve">随着我国改革开放的不断深化,我国经济发展取得了显著成效,但生态环境破坏也比较严重,这样的发展具有不可持续性。下面是范文网小编为大家推荐的产业经济学经典论文，供大家参考。</w:t>
      </w:r>
    </w:p>
    <w:p>
      <w:pPr>
        <w:ind w:left="0" w:right="0" w:firstLine="560"/>
        <w:spacing w:before="450" w:after="450" w:line="312" w:lineRule="auto"/>
      </w:pPr>
      <w:r>
        <w:rPr>
          <w:rFonts w:ascii="宋体" w:hAnsi="宋体" w:eastAsia="宋体" w:cs="宋体"/>
          <w:color w:val="000"/>
          <w:sz w:val="28"/>
          <w:szCs w:val="28"/>
        </w:rPr>
        <w:t xml:space="preserve">产业经济学经典论文范文一：投资项目经济分析测试思考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企业投资项目经济可行性评价是项目可行性研究的核心内容。以现金流量为定量基础的净现值、内含报酬率等动态评价指标在项目经济评价中的推广应用，弥补了静态评价指标的局限性。但由于投资项目涉及的时间周期长，投资金额大，因此在项目可行性评价中必须考虑的重要问题是动态指标的动态运用。文章通过案例说明：在投资项目净现值的计算中，根据未来可能出现的情况对现金流量和贴现率的测算都应该进行及时修正，才能提高经济可行性评价的准确性和可靠性，有效地避免投资风险。并针对我国中、小企业的现状，指出企业基础管理、市场调研和预测、国内国际经济信息的掌握等都是影响项目现金流量和贴现率的主要因素。</w:t>
      </w:r>
    </w:p>
    <w:p>
      <w:pPr>
        <w:ind w:left="0" w:right="0" w:firstLine="560"/>
        <w:spacing w:before="450" w:after="450" w:line="312" w:lineRule="auto"/>
      </w:pPr>
      <w:r>
        <w:rPr>
          <w:rFonts w:ascii="宋体" w:hAnsi="宋体" w:eastAsia="宋体" w:cs="宋体"/>
          <w:color w:val="000"/>
          <w:sz w:val="28"/>
          <w:szCs w:val="28"/>
        </w:rPr>
        <w:t xml:space="preserve">关键词：投资项目 动态 经济 分析</w:t>
      </w:r>
    </w:p>
    <w:p>
      <w:pPr>
        <w:ind w:left="0" w:right="0" w:firstLine="560"/>
        <w:spacing w:before="450" w:after="450" w:line="312" w:lineRule="auto"/>
      </w:pPr>
      <w:r>
        <w:rPr>
          <w:rFonts w:ascii="宋体" w:hAnsi="宋体" w:eastAsia="宋体" w:cs="宋体"/>
          <w:color w:val="000"/>
          <w:sz w:val="28"/>
          <w:szCs w:val="28"/>
        </w:rPr>
        <w:t xml:space="preserve">投资，是商品经济及其发展过程中最为基本、广泛的经济活动。对于一个国家、一个地区来说，投资是提高综合经济实力和经济技术水平的根本途径;对于企业来说，投资是扩大生产经营规模，提高盈利能力，增强企业实力的基本手段。企业进行扩大再生产投资，大多是通过具体的固定资产投资项目来实施的，投资项目一般都具投资金额大、期限长、风险高、不可逆等特点，一旦失误，将给投资主体造成无以挽回的经济损失，甚至是致命的打击，投资失误是吞噬人类财富的最大黑洞。因此，投资者和经营者都十分重视投资项目决策过程中的技术经济分析。可以说，在确定投资方向之后，对投资项目的经济效果进行分析、预测和评价是决定项目命运的关键，是项目可行性研究的核心部分。在常规论证方法的基础上，本文将对投资项目动态经济分析中的几个重要问题进行探讨。</w:t>
      </w:r>
    </w:p>
    <w:p>
      <w:pPr>
        <w:ind w:left="0" w:right="0" w:firstLine="560"/>
        <w:spacing w:before="450" w:after="450" w:line="312" w:lineRule="auto"/>
      </w:pPr>
      <w:r>
        <w:rPr>
          <w:rFonts w:ascii="宋体" w:hAnsi="宋体" w:eastAsia="宋体" w:cs="宋体"/>
          <w:color w:val="000"/>
          <w:sz w:val="28"/>
          <w:szCs w:val="28"/>
        </w:rPr>
        <w:t xml:space="preserve">投资项目的经济可行性评价，通常是通过一系列的评价指标来进行的。常用的经济评价指标分为两类：一类为静态评价指标，这类指标比较简单，可操作性较强，容易被企业经营者理解和运用，在实际中用得比较广泛。如投资回收期、会计收益率等。但由于此类指标均不考虑资金的时间价值，因而影响了其科学性和合理性，常会对投资决策带来负面影响。另一类为动态评价指标，这类指标由于以现金流量为基础，并运用了贴现技术而使其科学性大大增强，已成为现代理财学的立论基础，并在我国企业财务决策的实践中被推广使用。常用的动态评价指标有：投资项目的净现值、现值指数、内含报酬率等等。动态评价指标的运用，在很大程度上弥补了静态评价指标的不足。企业进行投资项目的经济评价，其根本目的是为了论证项目的经济可行性，是为了在变化莫测的市场竞争中多几分胜算。为了在实践中达到这个目标，仅用动态指标替代或补充静态指标是不够的，动态指标还必须动态运用。即：必须用动态的观念、动态的信息、动态的方法来进行动态指标的测算和评价。所以在投资项目经济评价工作中绝不仅是简单地找几个数字按指标的计算公式套进去一算，便根据计算结果作出项目好坏取舍的结论，而应该以动态的观念、动态的方法来对待所用的每一个数据。这就要求决策者至少在以下几方面从更深的层面来考虑问题。</w:t>
      </w:r>
    </w:p>
    <w:p>
      <w:pPr>
        <w:ind w:left="0" w:right="0" w:firstLine="560"/>
        <w:spacing w:before="450" w:after="450" w:line="312" w:lineRule="auto"/>
      </w:pPr>
      <w:r>
        <w:rPr>
          <w:rFonts w:ascii="宋体" w:hAnsi="宋体" w:eastAsia="宋体" w:cs="宋体"/>
          <w:color w:val="000"/>
          <w:sz w:val="28"/>
          <w:szCs w:val="28"/>
        </w:rPr>
        <w:t xml:space="preserve">一、项目现金流量的动态测算</w:t>
      </w:r>
    </w:p>
    <w:p>
      <w:pPr>
        <w:ind w:left="0" w:right="0" w:firstLine="560"/>
        <w:spacing w:before="450" w:after="450" w:line="312" w:lineRule="auto"/>
      </w:pPr>
      <w:r>
        <w:rPr>
          <w:rFonts w:ascii="宋体" w:hAnsi="宋体" w:eastAsia="宋体" w:cs="宋体"/>
          <w:color w:val="000"/>
          <w:sz w:val="28"/>
          <w:szCs w:val="28"/>
        </w:rPr>
        <w:t xml:space="preserve">投资项目的动态经济评价都是基于项目现金流量来测算的。一个投资项目从立项到项目寿命终结一般都要经过较长的投资和收益期。项目的现金流量根据发生的时间阶段不同分为初始流量、营业流量和终结流量三部分。其中，初始流量因其发生的时间阶段比较前，一般在估测时偏差较小;终结流量虽发生的时间阶段较远，但其现金流量较小，贴现后对整个项目的影响不大;关键在于营业流量的测算。营业流量也称营业净流量，它是项目建成后在漫长的收益期内的现金流入量扣除现金流出量之后的净额，是按计息期分期测算的。从经济分析来说，要求项目收益期的营业现金净流量的现值能完全弥补投资额的现值，并有余额，才是可行的项目。若以一年为一个计息期，某项目的收益期为十年的话，那么每年的营业净流量预测值与未来的实际情况差异过大，就会使投资项目经济可行性评价的实际意义大打折扣。</w:t>
      </w:r>
    </w:p>
    <w:p>
      <w:pPr>
        <w:ind w:left="0" w:right="0" w:firstLine="560"/>
        <w:spacing w:before="450" w:after="450" w:line="312" w:lineRule="auto"/>
      </w:pPr>
      <w:r>
        <w:rPr>
          <w:rFonts w:ascii="宋体" w:hAnsi="宋体" w:eastAsia="宋体" w:cs="宋体"/>
          <w:color w:val="000"/>
          <w:sz w:val="28"/>
          <w:szCs w:val="28"/>
        </w:rPr>
        <w:t xml:space="preserve">年营业净流量的计算公式如下：</w:t>
      </w:r>
    </w:p>
    <w:p>
      <w:pPr>
        <w:ind w:left="0" w:right="0" w:firstLine="560"/>
        <w:spacing w:before="450" w:after="450" w:line="312" w:lineRule="auto"/>
      </w:pPr>
      <w:r>
        <w:rPr>
          <w:rFonts w:ascii="宋体" w:hAnsi="宋体" w:eastAsia="宋体" w:cs="宋体"/>
          <w:color w:val="000"/>
          <w:sz w:val="28"/>
          <w:szCs w:val="28"/>
        </w:rPr>
        <w:t xml:space="preserve">年营业流量=年营业收入(1-所得税率)-年付现成本(1-所得税率)+年折旧所得税率</w:t>
      </w:r>
    </w:p>
    <w:p>
      <w:pPr>
        <w:ind w:left="0" w:right="0" w:firstLine="560"/>
        <w:spacing w:before="450" w:after="450" w:line="312" w:lineRule="auto"/>
      </w:pPr>
      <w:r>
        <w:rPr>
          <w:rFonts w:ascii="宋体" w:hAnsi="宋体" w:eastAsia="宋体" w:cs="宋体"/>
          <w:color w:val="000"/>
          <w:sz w:val="28"/>
          <w:szCs w:val="28"/>
        </w:rPr>
        <w:t xml:space="preserve">从这个公式来看，每年的营业收入、付现成本、折旧额、所得税都是影响营业流量的直接因素。其中折旧和所得税率变动较小，收入和付现成本却是受企业和市场众多因素的影响而随时变动的。如果不能用动态的观念和动态的方法来测算，就无法得到可靠的评价。</w:t>
      </w:r>
    </w:p>
    <w:p>
      <w:pPr>
        <w:ind w:left="0" w:right="0" w:firstLine="560"/>
        <w:spacing w:before="450" w:after="450" w:line="312" w:lineRule="auto"/>
      </w:pPr>
      <w:r>
        <w:rPr>
          <w:rFonts w:ascii="宋体" w:hAnsi="宋体" w:eastAsia="宋体" w:cs="宋体"/>
          <w:color w:val="000"/>
          <w:sz w:val="28"/>
          <w:szCs w:val="28"/>
        </w:rPr>
        <w:t xml:space="preserve">例：某投资项目初始投资为380万元，当年投资当年收益，第一年只能完成设计能力的一半产量。项目寿命期为五年，五年后估计可收回固定资产残值等终结流量40万元。企业提供的资料表明，自第二年达到设计能力后，每年的营业收入可达3200万元，每年的付现成本为2840万元(含流转税费)，固定资产折旧和无形资产摊销等非付现成本为每年60万元，所得税率为33%;若取贴现率为15%，则该项目的净现值(NPV)为381万元。以NPV是否大于零为项目的取舍标准，项目是可行的。计算见表一、表二：</w:t>
      </w:r>
    </w:p>
    <w:p>
      <w:pPr>
        <w:ind w:left="0" w:right="0" w:firstLine="560"/>
        <w:spacing w:before="450" w:after="450" w:line="312" w:lineRule="auto"/>
      </w:pPr>
      <w:r>
        <w:rPr>
          <w:rFonts w:ascii="宋体" w:hAnsi="宋体" w:eastAsia="宋体" w:cs="宋体"/>
          <w:color w:val="000"/>
          <w:sz w:val="28"/>
          <w:szCs w:val="28"/>
        </w:rPr>
        <w:t xml:space="preserve">表一：营业净流量计算表 (单位：万元)</w:t>
      </w:r>
    </w:p>
    <w:p>
      <w:pPr>
        <w:ind w:left="0" w:right="0" w:firstLine="560"/>
        <w:spacing w:before="450" w:after="450" w:line="312" w:lineRule="auto"/>
      </w:pPr>
      <w:r>
        <w:rPr>
          <w:rFonts w:ascii="宋体" w:hAnsi="宋体" w:eastAsia="宋体" w:cs="宋体"/>
          <w:color w:val="000"/>
          <w:sz w:val="28"/>
          <w:szCs w:val="28"/>
        </w:rPr>
        <w:t xml:space="preserve">项目 第一年第二年第三年第四年第五年</w:t>
      </w:r>
    </w:p>
    <w:p>
      <w:pPr>
        <w:ind w:left="0" w:right="0" w:firstLine="560"/>
        <w:spacing w:before="450" w:after="450" w:line="312" w:lineRule="auto"/>
      </w:pPr>
      <w:r>
        <w:rPr>
          <w:rFonts w:ascii="宋体" w:hAnsi="宋体" w:eastAsia="宋体" w:cs="宋体"/>
          <w:color w:val="000"/>
          <w:sz w:val="28"/>
          <w:szCs w:val="28"/>
        </w:rPr>
        <w:t xml:space="preserve">营业收入 1600 3200 3200 32003200</w:t>
      </w:r>
    </w:p>
    <w:p>
      <w:pPr>
        <w:ind w:left="0" w:right="0" w:firstLine="560"/>
        <w:spacing w:before="450" w:after="450" w:line="312" w:lineRule="auto"/>
      </w:pPr>
      <w:r>
        <w:rPr>
          <w:rFonts w:ascii="宋体" w:hAnsi="宋体" w:eastAsia="宋体" w:cs="宋体"/>
          <w:color w:val="000"/>
          <w:sz w:val="28"/>
          <w:szCs w:val="28"/>
        </w:rPr>
        <w:t xml:space="preserve">减：付现成本 1450 2840 2840 28402840</w:t>
      </w:r>
    </w:p>
    <w:p>
      <w:pPr>
        <w:ind w:left="0" w:right="0" w:firstLine="560"/>
        <w:spacing w:before="450" w:after="450" w:line="312" w:lineRule="auto"/>
      </w:pPr>
      <w:r>
        <w:rPr>
          <w:rFonts w:ascii="宋体" w:hAnsi="宋体" w:eastAsia="宋体" w:cs="宋体"/>
          <w:color w:val="000"/>
          <w:sz w:val="28"/>
          <w:szCs w:val="28"/>
        </w:rPr>
        <w:t xml:space="preserve">折旧和摊销30 606060 60</w:t>
      </w:r>
    </w:p>
    <w:p>
      <w:pPr>
        <w:ind w:left="0" w:right="0" w:firstLine="560"/>
        <w:spacing w:before="450" w:after="450" w:line="312" w:lineRule="auto"/>
      </w:pPr>
      <w:r>
        <w:rPr>
          <w:rFonts w:ascii="宋体" w:hAnsi="宋体" w:eastAsia="宋体" w:cs="宋体"/>
          <w:color w:val="000"/>
          <w:sz w:val="28"/>
          <w:szCs w:val="28"/>
        </w:rPr>
        <w:t xml:space="preserve">税前利润 120300 300300 300</w:t>
      </w:r>
    </w:p>
    <w:p>
      <w:pPr>
        <w:ind w:left="0" w:right="0" w:firstLine="560"/>
        <w:spacing w:before="450" w:after="450" w:line="312" w:lineRule="auto"/>
      </w:pPr>
      <w:r>
        <w:rPr>
          <w:rFonts w:ascii="宋体" w:hAnsi="宋体" w:eastAsia="宋体" w:cs="宋体"/>
          <w:color w:val="000"/>
          <w:sz w:val="28"/>
          <w:szCs w:val="28"/>
        </w:rPr>
        <w:t xml:space="preserve">减：所得税40100100100100</w:t>
      </w:r>
    </w:p>
    <w:p>
      <w:pPr>
        <w:ind w:left="0" w:right="0" w:firstLine="560"/>
        <w:spacing w:before="450" w:after="450" w:line="312" w:lineRule="auto"/>
      </w:pPr>
      <w:r>
        <w:rPr>
          <w:rFonts w:ascii="宋体" w:hAnsi="宋体" w:eastAsia="宋体" w:cs="宋体"/>
          <w:color w:val="000"/>
          <w:sz w:val="28"/>
          <w:szCs w:val="28"/>
        </w:rPr>
        <w:t xml:space="preserve">税后利润 80200200200200</w:t>
      </w:r>
    </w:p>
    <w:p>
      <w:pPr>
        <w:ind w:left="0" w:right="0" w:firstLine="560"/>
        <w:spacing w:before="450" w:after="450" w:line="312" w:lineRule="auto"/>
      </w:pPr>
      <w:r>
        <w:rPr>
          <w:rFonts w:ascii="宋体" w:hAnsi="宋体" w:eastAsia="宋体" w:cs="宋体"/>
          <w:color w:val="000"/>
          <w:sz w:val="28"/>
          <w:szCs w:val="28"/>
        </w:rPr>
        <w:t xml:space="preserve">营业净流量110260260 260 260</w:t>
      </w:r>
    </w:p>
    <w:p>
      <w:pPr>
        <w:ind w:left="0" w:right="0" w:firstLine="560"/>
        <w:spacing w:before="450" w:after="450" w:line="312" w:lineRule="auto"/>
      </w:pPr>
      <w:r>
        <w:rPr>
          <w:rFonts w:ascii="宋体" w:hAnsi="宋体" w:eastAsia="宋体" w:cs="宋体"/>
          <w:color w:val="000"/>
          <w:sz w:val="28"/>
          <w:szCs w:val="28"/>
        </w:rPr>
        <w:t xml:space="preserve">表二：现金流量及净现值计算表</w:t>
      </w:r>
    </w:p>
    <w:p>
      <w:pPr>
        <w:ind w:left="0" w:right="0" w:firstLine="560"/>
        <w:spacing w:before="450" w:after="450" w:line="312" w:lineRule="auto"/>
      </w:pPr>
      <w:r>
        <w:rPr>
          <w:rFonts w:ascii="宋体" w:hAnsi="宋体" w:eastAsia="宋体" w:cs="宋体"/>
          <w:color w:val="000"/>
          <w:sz w:val="28"/>
          <w:szCs w:val="28"/>
        </w:rPr>
        <w:t xml:space="preserve">项目 筹建期 收益期</w:t>
      </w:r>
    </w:p>
    <w:p>
      <w:pPr>
        <w:ind w:left="0" w:right="0" w:firstLine="560"/>
        <w:spacing w:before="450" w:after="450" w:line="312" w:lineRule="auto"/>
      </w:pPr>
      <w:r>
        <w:rPr>
          <w:rFonts w:ascii="宋体" w:hAnsi="宋体" w:eastAsia="宋体" w:cs="宋体"/>
          <w:color w:val="000"/>
          <w:sz w:val="28"/>
          <w:szCs w:val="28"/>
        </w:rPr>
        <w:t xml:space="preserve">第一年初第一年末第二年末第三年末第四年末第五年末 净现值</w:t>
      </w:r>
    </w:p>
    <w:p>
      <w:pPr>
        <w:ind w:left="0" w:right="0" w:firstLine="560"/>
        <w:spacing w:before="450" w:after="450" w:line="312" w:lineRule="auto"/>
      </w:pPr>
      <w:r>
        <w:rPr>
          <w:rFonts w:ascii="宋体" w:hAnsi="宋体" w:eastAsia="宋体" w:cs="宋体"/>
          <w:color w:val="000"/>
          <w:sz w:val="28"/>
          <w:szCs w:val="28"/>
        </w:rPr>
        <w:t xml:space="preserve">初始投资(万元)-380</w:t>
      </w:r>
    </w:p>
    <w:p>
      <w:pPr>
        <w:ind w:left="0" w:right="0" w:firstLine="560"/>
        <w:spacing w:before="450" w:after="450" w:line="312" w:lineRule="auto"/>
      </w:pPr>
      <w:r>
        <w:rPr>
          <w:rFonts w:ascii="宋体" w:hAnsi="宋体" w:eastAsia="宋体" w:cs="宋体"/>
          <w:color w:val="000"/>
          <w:sz w:val="28"/>
          <w:szCs w:val="28"/>
        </w:rPr>
        <w:t xml:space="preserve">营业净流量(万元) 110 260260260 260</w:t>
      </w:r>
    </w:p>
    <w:p>
      <w:pPr>
        <w:ind w:left="0" w:right="0" w:firstLine="560"/>
        <w:spacing w:before="450" w:after="450" w:line="312" w:lineRule="auto"/>
      </w:pPr>
      <w:r>
        <w:rPr>
          <w:rFonts w:ascii="宋体" w:hAnsi="宋体" w:eastAsia="宋体" w:cs="宋体"/>
          <w:color w:val="000"/>
          <w:sz w:val="28"/>
          <w:szCs w:val="28"/>
        </w:rPr>
        <w:t xml:space="preserve">终结流量(万元) 40</w:t>
      </w:r>
    </w:p>
    <w:p>
      <w:pPr>
        <w:ind w:left="0" w:right="0" w:firstLine="560"/>
        <w:spacing w:before="450" w:after="450" w:line="312" w:lineRule="auto"/>
      </w:pPr>
      <w:r>
        <w:rPr>
          <w:rFonts w:ascii="宋体" w:hAnsi="宋体" w:eastAsia="宋体" w:cs="宋体"/>
          <w:color w:val="000"/>
          <w:sz w:val="28"/>
          <w:szCs w:val="28"/>
        </w:rPr>
        <w:t xml:space="preserve">现金流量合计(万元)-380110 260260260 300</w:t>
      </w:r>
    </w:p>
    <w:p>
      <w:pPr>
        <w:ind w:left="0" w:right="0" w:firstLine="560"/>
        <w:spacing w:before="450" w:after="450" w:line="312" w:lineRule="auto"/>
      </w:pPr>
      <w:r>
        <w:rPr>
          <w:rFonts w:ascii="宋体" w:hAnsi="宋体" w:eastAsia="宋体" w:cs="宋体"/>
          <w:color w:val="000"/>
          <w:sz w:val="28"/>
          <w:szCs w:val="28"/>
        </w:rPr>
        <w:t xml:space="preserve">折现系数(i=15%)1 0.86960.75610.6575 0.5718 0.4972</w:t>
      </w:r>
    </w:p>
    <w:p>
      <w:pPr>
        <w:ind w:left="0" w:right="0" w:firstLine="560"/>
        <w:spacing w:before="450" w:after="450" w:line="312" w:lineRule="auto"/>
      </w:pPr>
      <w:r>
        <w:rPr>
          <w:rFonts w:ascii="宋体" w:hAnsi="宋体" w:eastAsia="宋体" w:cs="宋体"/>
          <w:color w:val="000"/>
          <w:sz w:val="28"/>
          <w:szCs w:val="28"/>
        </w:rPr>
        <w:t xml:space="preserve">流量现值(万元)-380 95.656196.586170.95148.668 149.16381.02</w:t>
      </w:r>
    </w:p>
    <w:p>
      <w:pPr>
        <w:ind w:left="0" w:right="0" w:firstLine="560"/>
        <w:spacing w:before="450" w:after="450" w:line="312" w:lineRule="auto"/>
      </w:pPr>
      <w:r>
        <w:rPr>
          <w:rFonts w:ascii="宋体" w:hAnsi="宋体" w:eastAsia="宋体" w:cs="宋体"/>
          <w:color w:val="000"/>
          <w:sz w:val="28"/>
          <w:szCs w:val="28"/>
        </w:rPr>
        <w:t xml:space="preserve">但实际上在投资后的五年内，营业收入和付现成本是绝不可能一成不变的。在长达五年甚至十年的项目收益期内，很多因素都发生不以人的意志为转移的变化。该项目的付现成本中原材料成本占85%左右，原材料价格或原材料消耗水平是影响项目收益的最为敏感的因素，原材料成本略有上升，对营业净流量将产生非常大的冲击，有可能使NPV发生逆转而导致整个项目投资失败。</w:t>
      </w:r>
    </w:p>
    <w:p>
      <w:pPr>
        <w:ind w:left="0" w:right="0" w:firstLine="560"/>
        <w:spacing w:before="450" w:after="450" w:line="312" w:lineRule="auto"/>
      </w:pPr>
      <w:r>
        <w:rPr>
          <w:rFonts w:ascii="宋体" w:hAnsi="宋体" w:eastAsia="宋体" w:cs="宋体"/>
          <w:color w:val="000"/>
          <w:sz w:val="28"/>
          <w:szCs w:val="28"/>
        </w:rPr>
        <w:t xml:space="preserve">假如该项目在运行的第二年原材料的市场价格上涨了10%，使当年的营业净流量从原来估算的260万元下跌为100万元;第三年由于市场上出现了性能更好的替代产品，使产品销售价格下挫5%，又使当年营业净流量下跌为-40万元;第四年企业采取各种促销手段，使销售量增长，又使营业收入回复到第二年的水平，并且通过管理降低生产成本，消化因促销而加大的销售费用对成本的负影响，使付现成本不再继续高升，在亏损一年后即扭亏为盈，第四、第五年均保持税前利润60万元的水平。</w:t>
      </w:r>
    </w:p>
    <w:p>
      <w:pPr>
        <w:ind w:left="0" w:right="0" w:firstLine="560"/>
        <w:spacing w:before="450" w:after="450" w:line="312" w:lineRule="auto"/>
      </w:pPr>
      <w:r>
        <w:rPr>
          <w:rFonts w:ascii="宋体" w:hAnsi="宋体" w:eastAsia="宋体" w:cs="宋体"/>
          <w:color w:val="000"/>
          <w:sz w:val="28"/>
          <w:szCs w:val="28"/>
        </w:rPr>
        <w:t xml:space="preserve">通过表三、表四的计算，结果是：考虑到收益期内收入和成本的变化后，该项目的NPV为-90万元。也就是说，企业在经过努力，尽力改善自身的经营状况后，该项目的经济可行性仍是不容乐观的。这种情况是非常现实的。</w:t>
      </w:r>
    </w:p>
    <w:p>
      <w:pPr>
        <w:ind w:left="0" w:right="0" w:firstLine="560"/>
        <w:spacing w:before="450" w:after="450" w:line="312" w:lineRule="auto"/>
      </w:pPr>
      <w:r>
        <w:rPr>
          <w:rFonts w:ascii="宋体" w:hAnsi="宋体" w:eastAsia="宋体" w:cs="宋体"/>
          <w:color w:val="000"/>
          <w:sz w:val="28"/>
          <w:szCs w:val="28"/>
        </w:rPr>
        <w:t xml:space="preserve">表三：营业净流量计算表(单位：万元)</w:t>
      </w:r>
    </w:p>
    <w:p>
      <w:pPr>
        <w:ind w:left="0" w:right="0" w:firstLine="560"/>
        <w:spacing w:before="450" w:after="450" w:line="312" w:lineRule="auto"/>
      </w:pPr>
      <w:r>
        <w:rPr>
          <w:rFonts w:ascii="宋体" w:hAnsi="宋体" w:eastAsia="宋体" w:cs="宋体"/>
          <w:color w:val="000"/>
          <w:sz w:val="28"/>
          <w:szCs w:val="28"/>
        </w:rPr>
        <w:t xml:space="preserve">项目第一年第二年第三年第四年第五年</w:t>
      </w:r>
    </w:p>
    <w:p>
      <w:pPr>
        <w:ind w:left="0" w:right="0" w:firstLine="560"/>
        <w:spacing w:before="450" w:after="450" w:line="312" w:lineRule="auto"/>
      </w:pPr>
      <w:r>
        <w:rPr>
          <w:rFonts w:ascii="宋体" w:hAnsi="宋体" w:eastAsia="宋体" w:cs="宋体"/>
          <w:color w:val="000"/>
          <w:sz w:val="28"/>
          <w:szCs w:val="28"/>
        </w:rPr>
        <w:t xml:space="preserve">营业收入 16003200 3040 32003200</w:t>
      </w:r>
    </w:p>
    <w:p>
      <w:pPr>
        <w:ind w:left="0" w:right="0" w:firstLine="560"/>
        <w:spacing w:before="450" w:after="450" w:line="312" w:lineRule="auto"/>
      </w:pPr>
      <w:r>
        <w:rPr>
          <w:rFonts w:ascii="宋体" w:hAnsi="宋体" w:eastAsia="宋体" w:cs="宋体"/>
          <w:color w:val="000"/>
          <w:sz w:val="28"/>
          <w:szCs w:val="28"/>
        </w:rPr>
        <w:t xml:space="preserve">减：付现成本 14503080 3080 30803080</w:t>
      </w:r>
    </w:p>
    <w:p>
      <w:pPr>
        <w:ind w:left="0" w:right="0" w:firstLine="560"/>
        <w:spacing w:before="450" w:after="450" w:line="312" w:lineRule="auto"/>
      </w:pPr>
      <w:r>
        <w:rPr>
          <w:rFonts w:ascii="宋体" w:hAnsi="宋体" w:eastAsia="宋体" w:cs="宋体"/>
          <w:color w:val="000"/>
          <w:sz w:val="28"/>
          <w:szCs w:val="28"/>
        </w:rPr>
        <w:t xml:space="preserve">折旧和摊销30606060 60</w:t>
      </w:r>
    </w:p>
    <w:p>
      <w:pPr>
        <w:ind w:left="0" w:right="0" w:firstLine="560"/>
        <w:spacing w:before="450" w:after="450" w:line="312" w:lineRule="auto"/>
      </w:pPr>
      <w:r>
        <w:rPr>
          <w:rFonts w:ascii="宋体" w:hAnsi="宋体" w:eastAsia="宋体" w:cs="宋体"/>
          <w:color w:val="000"/>
          <w:sz w:val="28"/>
          <w:szCs w:val="28"/>
        </w:rPr>
        <w:t xml:space="preserve">税前利润 12060 -100 60 60</w:t>
      </w:r>
    </w:p>
    <w:p>
      <w:pPr>
        <w:ind w:left="0" w:right="0" w:firstLine="560"/>
        <w:spacing w:before="450" w:after="450" w:line="312" w:lineRule="auto"/>
      </w:pPr>
      <w:r>
        <w:rPr>
          <w:rFonts w:ascii="宋体" w:hAnsi="宋体" w:eastAsia="宋体" w:cs="宋体"/>
          <w:color w:val="000"/>
          <w:sz w:val="28"/>
          <w:szCs w:val="28"/>
        </w:rPr>
        <w:t xml:space="preserve">减：所得税 40 200 0 7</w:t>
      </w:r>
    </w:p>
    <w:p>
      <w:pPr>
        <w:ind w:left="0" w:right="0" w:firstLine="560"/>
        <w:spacing w:before="450" w:after="450" w:line="312" w:lineRule="auto"/>
      </w:pPr>
      <w:r>
        <w:rPr>
          <w:rFonts w:ascii="宋体" w:hAnsi="宋体" w:eastAsia="宋体" w:cs="宋体"/>
          <w:color w:val="000"/>
          <w:sz w:val="28"/>
          <w:szCs w:val="28"/>
        </w:rPr>
        <w:t xml:space="preserve">税后利润80 40 -10060 53</w:t>
      </w:r>
    </w:p>
    <w:p>
      <w:pPr>
        <w:ind w:left="0" w:right="0" w:firstLine="560"/>
        <w:spacing w:before="450" w:after="450" w:line="312" w:lineRule="auto"/>
      </w:pPr>
      <w:r>
        <w:rPr>
          <w:rFonts w:ascii="宋体" w:hAnsi="宋体" w:eastAsia="宋体" w:cs="宋体"/>
          <w:color w:val="000"/>
          <w:sz w:val="28"/>
          <w:szCs w:val="28"/>
        </w:rPr>
        <w:t xml:space="preserve">营业净流量110 100 -40120 113</w:t>
      </w:r>
    </w:p>
    <w:p>
      <w:pPr>
        <w:ind w:left="0" w:right="0" w:firstLine="560"/>
        <w:spacing w:before="450" w:after="450" w:line="312" w:lineRule="auto"/>
      </w:pPr>
      <w:r>
        <w:rPr>
          <w:rFonts w:ascii="宋体" w:hAnsi="宋体" w:eastAsia="宋体" w:cs="宋体"/>
          <w:color w:val="000"/>
          <w:sz w:val="28"/>
          <w:szCs w:val="28"/>
        </w:rPr>
        <w:t xml:space="preserve">表四：现金流量及净现值计算表</w:t>
      </w:r>
    </w:p>
    <w:p>
      <w:pPr>
        <w:ind w:left="0" w:right="0" w:firstLine="560"/>
        <w:spacing w:before="450" w:after="450" w:line="312" w:lineRule="auto"/>
      </w:pPr>
      <w:r>
        <w:rPr>
          <w:rFonts w:ascii="宋体" w:hAnsi="宋体" w:eastAsia="宋体" w:cs="宋体"/>
          <w:color w:val="000"/>
          <w:sz w:val="28"/>
          <w:szCs w:val="28"/>
        </w:rPr>
        <w:t xml:space="preserve">项目 筹建期 收益期</w:t>
      </w:r>
    </w:p>
    <w:p>
      <w:pPr>
        <w:ind w:left="0" w:right="0" w:firstLine="560"/>
        <w:spacing w:before="450" w:after="450" w:line="312" w:lineRule="auto"/>
      </w:pPr>
      <w:r>
        <w:rPr>
          <w:rFonts w:ascii="宋体" w:hAnsi="宋体" w:eastAsia="宋体" w:cs="宋体"/>
          <w:color w:val="000"/>
          <w:sz w:val="28"/>
          <w:szCs w:val="28"/>
        </w:rPr>
        <w:t xml:space="preserve">第一年初第一年末第二年末第三年末第四年末第五年末 净现值</w:t>
      </w:r>
    </w:p>
    <w:p>
      <w:pPr>
        <w:ind w:left="0" w:right="0" w:firstLine="560"/>
        <w:spacing w:before="450" w:after="450" w:line="312" w:lineRule="auto"/>
      </w:pPr>
      <w:r>
        <w:rPr>
          <w:rFonts w:ascii="宋体" w:hAnsi="宋体" w:eastAsia="宋体" w:cs="宋体"/>
          <w:color w:val="000"/>
          <w:sz w:val="28"/>
          <w:szCs w:val="28"/>
        </w:rPr>
        <w:t xml:space="preserve">初始投资(万元)-380</w:t>
      </w:r>
    </w:p>
    <w:p>
      <w:pPr>
        <w:ind w:left="0" w:right="0" w:firstLine="560"/>
        <w:spacing w:before="450" w:after="450" w:line="312" w:lineRule="auto"/>
      </w:pPr>
      <w:r>
        <w:rPr>
          <w:rFonts w:ascii="宋体" w:hAnsi="宋体" w:eastAsia="宋体" w:cs="宋体"/>
          <w:color w:val="000"/>
          <w:sz w:val="28"/>
          <w:szCs w:val="28"/>
        </w:rPr>
        <w:t xml:space="preserve">营业净流量(万元) 110 100-40 120113</w:t>
      </w:r>
    </w:p>
    <w:p>
      <w:pPr>
        <w:ind w:left="0" w:right="0" w:firstLine="560"/>
        <w:spacing w:before="450" w:after="450" w:line="312" w:lineRule="auto"/>
      </w:pPr>
      <w:r>
        <w:rPr>
          <w:rFonts w:ascii="宋体" w:hAnsi="宋体" w:eastAsia="宋体" w:cs="宋体"/>
          <w:color w:val="000"/>
          <w:sz w:val="28"/>
          <w:szCs w:val="28"/>
        </w:rPr>
        <w:t xml:space="preserve">终结流量(万元) 40</w:t>
      </w:r>
    </w:p>
    <w:p>
      <w:pPr>
        <w:ind w:left="0" w:right="0" w:firstLine="560"/>
        <w:spacing w:before="450" w:after="450" w:line="312" w:lineRule="auto"/>
      </w:pPr>
      <w:r>
        <w:rPr>
          <w:rFonts w:ascii="宋体" w:hAnsi="宋体" w:eastAsia="宋体" w:cs="宋体"/>
          <w:color w:val="000"/>
          <w:sz w:val="28"/>
          <w:szCs w:val="28"/>
        </w:rPr>
        <w:t xml:space="preserve">现金流量合计(万元)-380110 100-40 120153</w:t>
      </w:r>
    </w:p>
    <w:p>
      <w:pPr>
        <w:ind w:left="0" w:right="0" w:firstLine="560"/>
        <w:spacing w:before="450" w:after="450" w:line="312" w:lineRule="auto"/>
      </w:pPr>
      <w:r>
        <w:rPr>
          <w:rFonts w:ascii="宋体" w:hAnsi="宋体" w:eastAsia="宋体" w:cs="宋体"/>
          <w:color w:val="000"/>
          <w:sz w:val="28"/>
          <w:szCs w:val="28"/>
        </w:rPr>
        <w:t xml:space="preserve">折现系数(i=15%)10.8696 0.7561 0.6575 0.57180.4972</w:t>
      </w:r>
    </w:p>
    <w:p>
      <w:pPr>
        <w:ind w:left="0" w:right="0" w:firstLine="560"/>
        <w:spacing w:before="450" w:after="450" w:line="312" w:lineRule="auto"/>
      </w:pPr>
      <w:r>
        <w:rPr>
          <w:rFonts w:ascii="宋体" w:hAnsi="宋体" w:eastAsia="宋体" w:cs="宋体"/>
          <w:color w:val="000"/>
          <w:sz w:val="28"/>
          <w:szCs w:val="28"/>
        </w:rPr>
        <w:t xml:space="preserve">流量现值(万元)-38095.656 75.61 -26.368.61676.0716-90.35</w:t>
      </w:r>
    </w:p>
    <w:p>
      <w:pPr>
        <w:ind w:left="0" w:right="0" w:firstLine="560"/>
        <w:spacing w:before="450" w:after="450" w:line="312" w:lineRule="auto"/>
      </w:pPr>
      <w:r>
        <w:rPr>
          <w:rFonts w:ascii="宋体" w:hAnsi="宋体" w:eastAsia="宋体" w:cs="宋体"/>
          <w:color w:val="000"/>
          <w:sz w:val="28"/>
          <w:szCs w:val="28"/>
        </w:rPr>
        <w:t xml:space="preserve">当然，实践中完全可能出现相反的情况，即企业的经营形势向着收入增加成本降低的方向变化，使一些原来认为不可行的项目实际上却有利可图。但是，从会计学的谨慎性原则来说，做财务预算时应该把收入尽可能估计得保守些，而把成本费用尽可能地预算得全面充分些，以最大可能地增强风险承受能力。会计年度财务预算尚且如此，对于长期投资项目的经济评价来说，就更应该遵循这一原则，才有可能避免投资失误给企业带来不可挽回的损失。</w:t>
      </w:r>
    </w:p>
    <w:p>
      <w:pPr>
        <w:ind w:left="0" w:right="0" w:firstLine="560"/>
        <w:spacing w:before="450" w:after="450" w:line="312" w:lineRule="auto"/>
      </w:pPr>
      <w:r>
        <w:rPr>
          <w:rFonts w:ascii="宋体" w:hAnsi="宋体" w:eastAsia="宋体" w:cs="宋体"/>
          <w:color w:val="000"/>
          <w:sz w:val="28"/>
          <w:szCs w:val="28"/>
        </w:rPr>
        <w:t xml:space="preserve">二、项目贴现率的动态估计</w:t>
      </w:r>
    </w:p>
    <w:p>
      <w:pPr>
        <w:ind w:left="0" w:right="0" w:firstLine="560"/>
        <w:spacing w:before="450" w:after="450" w:line="312" w:lineRule="auto"/>
      </w:pPr>
      <w:r>
        <w:rPr>
          <w:rFonts w:ascii="宋体" w:hAnsi="宋体" w:eastAsia="宋体" w:cs="宋体"/>
          <w:color w:val="000"/>
          <w:sz w:val="28"/>
          <w:szCs w:val="28"/>
        </w:rPr>
        <w:t xml:space="preserve">在采用贴现技术对投资项目进行动态经济评价时，贴现率的估计对企业来说是一个非常复杂且十分重要的问题。贴现率的选用本身有质和量两方面的要求必须予以考虑。首先，从质的方面考虑：实践中常用的贴现率一般有三种：一是采用银行贷款平均利率作为贴现率，这是投资项目获利水平的下限标准;二是以行业平均利润率为贴现率，体现了本行业投资利润率的标准。若低于这一标准，即使投资项目不亏本，也会使行业平均利润水平下降;三是以企业的平均资金成本为贴现率，说明项目的资金利润率若不能高于企业的资金成本，实际上是无利可图的。因此，在采用内含报酬率作为投资项目的经济评价指标时，常用这三类利率指标作为基准指标与项目的内含报酬率进行对照比较。其次，从量的方面考虑，在项目现金流量相同的前提下，贴现率的不同会给经济评价带来相反的结论。一般情况下，选用的贴现率偏高，会使项目的净现值偏低，反之则反。</w:t>
      </w:r>
    </w:p>
    <w:p>
      <w:pPr>
        <w:ind w:left="0" w:right="0" w:firstLine="560"/>
        <w:spacing w:before="450" w:after="450" w:line="312" w:lineRule="auto"/>
      </w:pPr>
      <w:r>
        <w:rPr>
          <w:rFonts w:ascii="宋体" w:hAnsi="宋体" w:eastAsia="宋体" w:cs="宋体"/>
          <w:color w:val="000"/>
          <w:sz w:val="28"/>
          <w:szCs w:val="28"/>
        </w:rPr>
        <w:t xml:space="preserve">应该进一步思考的是：在进行投资项目的经济评价时，不论选哪一种贴现率指标进行贴现计算，在贴现率的量化上，都不能在整个项目寿命周期内一成不变，而应该根据宏观和微观不断变化的经济形势，在不同的情况下分别采用不同的贴现率对投资项目进行动态经济分析。这样做的要求很高，难度也很大，但唯有这样才能使经济分析和评价起到其应有的作用。</w:t>
      </w:r>
    </w:p>
    <w:p>
      <w:pPr>
        <w:ind w:left="0" w:right="0" w:firstLine="560"/>
        <w:spacing w:before="450" w:after="450" w:line="312" w:lineRule="auto"/>
      </w:pPr>
      <w:r>
        <w:rPr>
          <w:rFonts w:ascii="宋体" w:hAnsi="宋体" w:eastAsia="宋体" w:cs="宋体"/>
          <w:color w:val="000"/>
          <w:sz w:val="28"/>
          <w:szCs w:val="28"/>
        </w:rPr>
        <w:t xml:space="preserve">假定上述例子中，原来是采用企业近年的平均资金成本15%作为投资项目的贴现率，经过对宏观经济形势、国家财经政策、行业相关政策及企业运行情况的预测和分析，专家认为在今后的几年内国家将继续维持积极财政政策，银行贷款利率仍维持较低水平，同时由于企业进行再投资近年内对股利分配政策会有一定影响，使企业资金的平均成本有所降低;项目后期(第四、五年)估计资金成本又有一定幅度的回升。经过分段计算的项目净现值为-64万元。计算见表五。</w:t>
      </w:r>
    </w:p>
    <w:p>
      <w:pPr>
        <w:ind w:left="0" w:right="0" w:firstLine="560"/>
        <w:spacing w:before="450" w:after="450" w:line="312" w:lineRule="auto"/>
      </w:pPr>
      <w:r>
        <w:rPr>
          <w:rFonts w:ascii="宋体" w:hAnsi="宋体" w:eastAsia="宋体" w:cs="宋体"/>
          <w:color w:val="000"/>
          <w:sz w:val="28"/>
          <w:szCs w:val="28"/>
        </w:rPr>
        <w:t xml:space="preserve">这一结果比原来不考虑贴现率变动的情况，净现值增加了26万元。虽然结果仍然未达到可行方案的标准，但考虑到贴现率的变动，并将它运用到经济评价中去，显然比在一个长达多年的时期内始终采用同一贴现率的思路要进了一大步。对于投资额更大、寿命周期更长的投资项目，假如不考虑贴现率的变动，那 么项目经济评价的质量是不可信的。</w:t>
      </w:r>
    </w:p>
    <w:p>
      <w:pPr>
        <w:ind w:left="0" w:right="0" w:firstLine="560"/>
        <w:spacing w:before="450" w:after="450" w:line="312" w:lineRule="auto"/>
      </w:pPr>
      <w:r>
        <w:rPr>
          <w:rFonts w:ascii="宋体" w:hAnsi="宋体" w:eastAsia="宋体" w:cs="宋体"/>
          <w:color w:val="000"/>
          <w:sz w:val="28"/>
          <w:szCs w:val="28"/>
        </w:rPr>
        <w:t xml:space="preserve">表五：现金流量及净现值计算表</w:t>
      </w:r>
    </w:p>
    <w:p>
      <w:pPr>
        <w:ind w:left="0" w:right="0" w:firstLine="560"/>
        <w:spacing w:before="450" w:after="450" w:line="312" w:lineRule="auto"/>
      </w:pPr>
      <w:r>
        <w:rPr>
          <w:rFonts w:ascii="宋体" w:hAnsi="宋体" w:eastAsia="宋体" w:cs="宋体"/>
          <w:color w:val="000"/>
          <w:sz w:val="28"/>
          <w:szCs w:val="28"/>
        </w:rPr>
        <w:t xml:space="preserve">项目 筹建期 收益期</w:t>
      </w:r>
    </w:p>
    <w:p>
      <w:pPr>
        <w:ind w:left="0" w:right="0" w:firstLine="560"/>
        <w:spacing w:before="450" w:after="450" w:line="312" w:lineRule="auto"/>
      </w:pPr>
      <w:r>
        <w:rPr>
          <w:rFonts w:ascii="宋体" w:hAnsi="宋体" w:eastAsia="宋体" w:cs="宋体"/>
          <w:color w:val="000"/>
          <w:sz w:val="28"/>
          <w:szCs w:val="28"/>
        </w:rPr>
        <w:t xml:space="preserve">第一年初第一年末第二年末第三年末第四年末第五年末 净现值</w:t>
      </w:r>
    </w:p>
    <w:p>
      <w:pPr>
        <w:ind w:left="0" w:right="0" w:firstLine="560"/>
        <w:spacing w:before="450" w:after="450" w:line="312" w:lineRule="auto"/>
      </w:pPr>
      <w:r>
        <w:rPr>
          <w:rFonts w:ascii="宋体" w:hAnsi="宋体" w:eastAsia="宋体" w:cs="宋体"/>
          <w:color w:val="000"/>
          <w:sz w:val="28"/>
          <w:szCs w:val="28"/>
        </w:rPr>
        <w:t xml:space="preserve">初始投资(万元)-380</w:t>
      </w:r>
    </w:p>
    <w:p>
      <w:pPr>
        <w:ind w:left="0" w:right="0" w:firstLine="560"/>
        <w:spacing w:before="450" w:after="450" w:line="312" w:lineRule="auto"/>
      </w:pPr>
      <w:r>
        <w:rPr>
          <w:rFonts w:ascii="宋体" w:hAnsi="宋体" w:eastAsia="宋体" w:cs="宋体"/>
          <w:color w:val="000"/>
          <w:sz w:val="28"/>
          <w:szCs w:val="28"/>
        </w:rPr>
        <w:t xml:space="preserve">营业净流量(万元) 110 100 -40120 113</w:t>
      </w:r>
    </w:p>
    <w:p>
      <w:pPr>
        <w:ind w:left="0" w:right="0" w:firstLine="560"/>
        <w:spacing w:before="450" w:after="450" w:line="312" w:lineRule="auto"/>
      </w:pPr>
      <w:r>
        <w:rPr>
          <w:rFonts w:ascii="宋体" w:hAnsi="宋体" w:eastAsia="宋体" w:cs="宋体"/>
          <w:color w:val="000"/>
          <w:sz w:val="28"/>
          <w:szCs w:val="28"/>
        </w:rPr>
        <w:t xml:space="preserve">终结流量(万元)40</w:t>
      </w:r>
    </w:p>
    <w:p>
      <w:pPr>
        <w:ind w:left="0" w:right="0" w:firstLine="560"/>
        <w:spacing w:before="450" w:after="450" w:line="312" w:lineRule="auto"/>
      </w:pPr>
      <w:r>
        <w:rPr>
          <w:rFonts w:ascii="宋体" w:hAnsi="宋体" w:eastAsia="宋体" w:cs="宋体"/>
          <w:color w:val="000"/>
          <w:sz w:val="28"/>
          <w:szCs w:val="28"/>
        </w:rPr>
        <w:t xml:space="preserve">现金流量合计(万元)-380110 100 -40120 153</w:t>
      </w:r>
    </w:p>
    <w:p>
      <w:pPr>
        <w:ind w:left="0" w:right="0" w:firstLine="560"/>
        <w:spacing w:before="450" w:after="450" w:line="312" w:lineRule="auto"/>
      </w:pPr>
      <w:r>
        <w:rPr>
          <w:rFonts w:ascii="宋体" w:hAnsi="宋体" w:eastAsia="宋体" w:cs="宋体"/>
          <w:color w:val="000"/>
          <w:sz w:val="28"/>
          <w:szCs w:val="28"/>
        </w:rPr>
        <w:t xml:space="preserve">估计贴现率%158 1212 12</w:t>
      </w:r>
    </w:p>
    <w:p>
      <w:pPr>
        <w:ind w:left="0" w:right="0" w:firstLine="560"/>
        <w:spacing w:before="450" w:after="450" w:line="312" w:lineRule="auto"/>
      </w:pPr>
      <w:r>
        <w:rPr>
          <w:rFonts w:ascii="宋体" w:hAnsi="宋体" w:eastAsia="宋体" w:cs="宋体"/>
          <w:color w:val="000"/>
          <w:sz w:val="28"/>
          <w:szCs w:val="28"/>
        </w:rPr>
        <w:t xml:space="preserve">折现系数10.86960.8573 0.71180.6355 0.5674</w:t>
      </w:r>
    </w:p>
    <w:p>
      <w:pPr>
        <w:ind w:left="0" w:right="0" w:firstLine="560"/>
        <w:spacing w:before="450" w:after="450" w:line="312" w:lineRule="auto"/>
      </w:pPr>
      <w:r>
        <w:rPr>
          <w:rFonts w:ascii="宋体" w:hAnsi="宋体" w:eastAsia="宋体" w:cs="宋体"/>
          <w:color w:val="000"/>
          <w:sz w:val="28"/>
          <w:szCs w:val="28"/>
        </w:rPr>
        <w:t xml:space="preserve">流量现值(万元)-38095.656 85.73-28.47276.26 86.8122 -64.01</w:t>
      </w:r>
    </w:p>
    <w:p>
      <w:pPr>
        <w:ind w:left="0" w:right="0" w:firstLine="560"/>
        <w:spacing w:before="450" w:after="450" w:line="312" w:lineRule="auto"/>
      </w:pPr>
      <w:r>
        <w:rPr>
          <w:rFonts w:ascii="宋体" w:hAnsi="宋体" w:eastAsia="宋体" w:cs="宋体"/>
          <w:color w:val="000"/>
          <w:sz w:val="28"/>
          <w:szCs w:val="28"/>
        </w:rPr>
        <w:t xml:space="preserve">三、实践中影响动态估计的重要因素</w:t>
      </w:r>
    </w:p>
    <w:p>
      <w:pPr>
        <w:ind w:left="0" w:right="0" w:firstLine="560"/>
        <w:spacing w:before="450" w:after="450" w:line="312" w:lineRule="auto"/>
      </w:pPr>
      <w:r>
        <w:rPr>
          <w:rFonts w:ascii="宋体" w:hAnsi="宋体" w:eastAsia="宋体" w:cs="宋体"/>
          <w:color w:val="000"/>
          <w:sz w:val="28"/>
          <w:szCs w:val="28"/>
        </w:rPr>
        <w:t xml:space="preserve">从理论上讲，上述问题都不难理解，然而在投资项目经济评价的实践中要真正达到这样的要求，难度还是很大的。作为投资主体的企业来说，投资项目的成败往往关系到企业的生死存亡，因此必须认真分析影响动态估计的各种因素，准备各种对策，尽可能提高项目经济评价的可靠性，从根本上避免投资失误。</w:t>
      </w:r>
    </w:p>
    <w:p>
      <w:pPr>
        <w:ind w:left="0" w:right="0" w:firstLine="560"/>
        <w:spacing w:before="450" w:after="450" w:line="312" w:lineRule="auto"/>
      </w:pPr>
      <w:r>
        <w:rPr>
          <w:rFonts w:ascii="宋体" w:hAnsi="宋体" w:eastAsia="宋体" w:cs="宋体"/>
          <w:color w:val="000"/>
          <w:sz w:val="28"/>
          <w:szCs w:val="28"/>
        </w:rPr>
        <w:t xml:space="preserve">1、企业内部历史资料的真实积累是投资项目动态经济评价的基本前提。</w:t>
      </w:r>
    </w:p>
    <w:p>
      <w:pPr>
        <w:ind w:left="0" w:right="0" w:firstLine="560"/>
        <w:spacing w:before="450" w:after="450" w:line="312" w:lineRule="auto"/>
      </w:pPr>
      <w:r>
        <w:rPr>
          <w:rFonts w:ascii="宋体" w:hAnsi="宋体" w:eastAsia="宋体" w:cs="宋体"/>
          <w:color w:val="000"/>
          <w:sz w:val="28"/>
          <w:szCs w:val="28"/>
        </w:rPr>
        <w:t xml:space="preserve">企业为求发展而进行项目投资，其经济可行性评价最为根本的依据是企业的历史资料，历史资料的积累又靠企业日常的基础管理工作。企业改制后，决策者们应该清醒地意识到，基础管理是企业生存之根本，而不是应付检查的形式。基础管理的好坏决定着历史资料是否真实可靠，历史资料是否真实可靠又直接影响投资项目能否正确决策，进而影响企业能否把握发展机遇。在这个价值链中，任何一个环节出现问题，都会给企业带来不可弥补的损失。如果说，要求企业对投资项目在今后若干年内的经济运行状态作出精确度很高的预测是一种苛求的话，那么要求企业对以往的经营状况作出准确无误的定量描述应该是现代企业管理起码的要求。因此，狠抓基础管理，确保历史资料的真实性，是正确进行投资决策的基本前提。</w:t>
      </w:r>
    </w:p>
    <w:p>
      <w:pPr>
        <w:ind w:left="0" w:right="0" w:firstLine="560"/>
        <w:spacing w:before="450" w:after="450" w:line="312" w:lineRule="auto"/>
      </w:pPr>
      <w:r>
        <w:rPr>
          <w:rFonts w:ascii="宋体" w:hAnsi="宋体" w:eastAsia="宋体" w:cs="宋体"/>
          <w:color w:val="000"/>
          <w:sz w:val="28"/>
          <w:szCs w:val="28"/>
        </w:rPr>
        <w:t xml:space="preserve">2、准确把握市场命脉是投资项目动态经济评价的基本要求。</w:t>
      </w:r>
    </w:p>
    <w:p>
      <w:pPr>
        <w:ind w:left="0" w:right="0" w:firstLine="560"/>
        <w:spacing w:before="450" w:after="450" w:line="312" w:lineRule="auto"/>
      </w:pPr>
      <w:r>
        <w:rPr>
          <w:rFonts w:ascii="宋体" w:hAnsi="宋体" w:eastAsia="宋体" w:cs="宋体"/>
          <w:color w:val="000"/>
          <w:sz w:val="28"/>
          <w:szCs w:val="28"/>
        </w:rPr>
        <w:t xml:space="preserve">市场给企业提供了施展身手的舞台，企业在市场中遵循优胜劣汰的竞争规则拼搏求胜。可以说市场是企业赖以生存的土壤，企业对自身植根的这片土壤的了解程度便成为企业能否取胜的关键。我国大量的中小型企业目前对市场的了解仍然处于起步状态：他们掌握的市场情况从范围上看是狭窄的，从时间上看是以往的，从来源上看是源自于自身的感受。这就决定了这些企业在市场竞争中总是处在被动挨打的局面。中小型企业要在市场竞争中取胜，必须要在市场调研和市场预测方面加大投入。从市场调研的范围来说，不仅要调研分析同类产品市场，还要考虑相关产品和替代产品的市场情况;从市场调研的时间来说，既要了解市场的过去和现状，更要掌握市场的发展趋势，用动态的观念、动态的方法搜集动态的市场信息;从调研和预测的方法上说，要用科学的手段，用定性分析和定量分析相结合的方法对动态的市场信息进行整理、分析和运用。这样，企业在进行投资项目经济可行性评价时，才能科学、客观、准确地测算项目未来的收入、成本、利润及现金流量，才能进行真正意义上的动态经济评价。</w:t>
      </w:r>
    </w:p>
    <w:p>
      <w:pPr>
        <w:ind w:left="0" w:right="0" w:firstLine="560"/>
        <w:spacing w:before="450" w:after="450" w:line="312" w:lineRule="auto"/>
      </w:pPr>
      <w:r>
        <w:rPr>
          <w:rFonts w:ascii="宋体" w:hAnsi="宋体" w:eastAsia="宋体" w:cs="宋体"/>
          <w:color w:val="000"/>
          <w:sz w:val="28"/>
          <w:szCs w:val="28"/>
        </w:rPr>
        <w:t xml:space="preserve">3、国家经济政策和经济调控手段是影响投资项目动态评价的基本因素。</w:t>
      </w:r>
    </w:p>
    <w:p>
      <w:pPr>
        <w:ind w:left="0" w:right="0" w:firstLine="560"/>
        <w:spacing w:before="450" w:after="450" w:line="312" w:lineRule="auto"/>
      </w:pPr>
      <w:r>
        <w:rPr>
          <w:rFonts w:ascii="宋体" w:hAnsi="宋体" w:eastAsia="宋体" w:cs="宋体"/>
          <w:color w:val="000"/>
          <w:sz w:val="28"/>
          <w:szCs w:val="28"/>
        </w:rPr>
        <w:t xml:space="preserve">国家宏观经济政策的出台和变动，利率、汇率、大宗物资指导性价格等经济调控手段的利用和变动，都是企业无法驾驭的，却又是与企业命运密切相关的重要因素。企业的决策层必须认真学习、研究国家宏观经济政策，了解经济调控手段的变动规律，掌握宏观经济周期及产品寿命周期等经济知识，把握相关资源价格变动和金融市场利率变动的一般规律。唯有如此，企业才有可能在一个相当长的时期内相对准确地选定适用的贴现率进行投资项目经济可行性的动态评价。</w:t>
      </w:r>
    </w:p>
    <w:p>
      <w:pPr>
        <w:ind w:left="0" w:right="0" w:firstLine="560"/>
        <w:spacing w:before="450" w:after="450" w:line="312" w:lineRule="auto"/>
      </w:pPr>
      <w:r>
        <w:rPr>
          <w:rFonts w:ascii="宋体" w:hAnsi="宋体" w:eastAsia="宋体" w:cs="宋体"/>
          <w:color w:val="000"/>
          <w:sz w:val="28"/>
          <w:szCs w:val="28"/>
        </w:rPr>
        <w:t xml:space="preserve">4、对国内外经济信息的掌握程度是投资项目动态评价的基本保证。</w:t>
      </w:r>
    </w:p>
    <w:p>
      <w:pPr>
        <w:ind w:left="0" w:right="0" w:firstLine="560"/>
        <w:spacing w:before="450" w:after="450" w:line="312" w:lineRule="auto"/>
      </w:pPr>
      <w:r>
        <w:rPr>
          <w:rFonts w:ascii="宋体" w:hAnsi="宋体" w:eastAsia="宋体" w:cs="宋体"/>
          <w:color w:val="000"/>
          <w:sz w:val="28"/>
          <w:szCs w:val="28"/>
        </w:rPr>
        <w:t xml:space="preserve">我国加入WTO后，所有的企业都面临着国际市场的机遇和挑战。在进行投资项目可行性经济评价时，除了考虑国内市场的状况和趋势，还要对相关产业及产品的国际市场态势有所了解，扩大信息的覆盖面，更全面的掌握信息和利用信息，使投资决策多增加一份成功的把握。</w:t>
      </w:r>
    </w:p>
    <w:p>
      <w:pPr>
        <w:ind w:left="0" w:right="0" w:firstLine="560"/>
        <w:spacing w:before="450" w:after="450" w:line="312" w:lineRule="auto"/>
      </w:pPr>
      <w:r>
        <w:rPr>
          <w:rFonts w:ascii="宋体" w:hAnsi="宋体" w:eastAsia="宋体" w:cs="宋体"/>
          <w:color w:val="000"/>
          <w:sz w:val="28"/>
          <w:szCs w:val="28"/>
        </w:rPr>
        <w:t xml:space="preserve">此外，作为政府来说，要为企业提供多功能全方位的服务。其中最重要的是及时为企业提供最新国内外经济信息，为企业创造良好的经济运行环境，引导企业在动态的经济环境中及时转变经营理念，调整经营战略，有效提高投资决策的成功机率。</w:t>
      </w:r>
    </w:p>
    <w:p>
      <w:pPr>
        <w:ind w:left="0" w:right="0" w:firstLine="560"/>
        <w:spacing w:before="450" w:after="450" w:line="312" w:lineRule="auto"/>
      </w:pPr>
      <w:r>
        <w:rPr>
          <w:rFonts w:ascii="宋体" w:hAnsi="宋体" w:eastAsia="宋体" w:cs="宋体"/>
          <w:color w:val="000"/>
          <w:sz w:val="28"/>
          <w:szCs w:val="28"/>
        </w:rPr>
        <w:t xml:space="preserve">产业经济学经典论文范文二：产业经济学教学创新研究论文</w:t>
      </w:r>
    </w:p>
    <w:p>
      <w:pPr>
        <w:ind w:left="0" w:right="0" w:firstLine="560"/>
        <w:spacing w:before="450" w:after="450" w:line="312" w:lineRule="auto"/>
      </w:pPr>
      <w:r>
        <w:rPr>
          <w:rFonts w:ascii="宋体" w:hAnsi="宋体" w:eastAsia="宋体" w:cs="宋体"/>
          <w:color w:val="000"/>
          <w:sz w:val="28"/>
          <w:szCs w:val="28"/>
        </w:rPr>
        <w:t xml:space="preserve">摘 要 经济 学教学方式的改革是近年来讨论较为激烈的话题，对于产业经济学的教学方式 研究 也从来没有停止过。如何改变传统的教学模型，怎样引入新的教学因素以及改善旧的不良教学方式的 问题 是大家关注的焦点。文章通过开发产业经济学教学软件操作平台，对传统教学方式进行改进，增加学生动手能力与 理论 联系实际能力。以改善学生在平时 学习 中遇到的问题，来寻找一种新的产业经济教学改革方式。</w:t>
      </w:r>
    </w:p>
    <w:p>
      <w:pPr>
        <w:ind w:left="0" w:right="0" w:firstLine="560"/>
        <w:spacing w:before="450" w:after="450" w:line="312" w:lineRule="auto"/>
      </w:pPr>
      <w:r>
        <w:rPr>
          <w:rFonts w:ascii="宋体" w:hAnsi="宋体" w:eastAsia="宋体" w:cs="宋体"/>
          <w:color w:val="000"/>
          <w:sz w:val="28"/>
          <w:szCs w:val="28"/>
        </w:rPr>
        <w:t xml:space="preserve">关键词产业经济学教学改革操作平台一、产业经济教学改革问题的提出产业经济学虽然属于 应用 经济学科，但同学们在学习过程中仍然感觉其理论性较强，而 目前 的教学方式上确实也存在一定的问题。首先，教学脱节、与现实问题联系不紧密。其次，枯燥的教学方式也不能激发学生的学习兴趣。这样的教学方式培养出无数理论不能联系实际的花瓶式人才。在这种情况下，人们开始对传统教学进行改进，出现了模拟实验中心、实验室等多媒体教学 方法 。由于经济学的口径较宽、涵盖的 内容 非常广泛，很多实验室只能是采用模拟贸易操作、模拟谈判等方式针对某一个课程的操作，至今也没有出现一种良好的解决办法能够让学生真正了解经济理论的实用性和可操作性。因此，开发出一款真正具有应用意义的产业经济学实践教学平台是有必要的。主要目的在于让学生能够自己动手操作，摆脱原有的枯燥教学模式。让理论和现实能够对应起来，解决学生只能在书本上学到理论却不知道如何应用这些经济理论能够产生它们自己的作用的问题。二、产业经济学的理论体系概述产业经济作为经济学的一个分支，是介于宏观经济和微观经济之间的中观经济。产业是指某一类具有共同特征的 企业 和经济体的集合，产业经济学主要研究的就是产业与产业间的各种技术经济关系、产业之间的联系方式等等。研究产业经济不同于研究单一的经济主体和总体国民经济，所以产业经济学不仅仅是介于宏观经济学与微观经济学之间的经济学科，它的产生更将经济学的研究领域拓展到一个新的层次。产业经济学 发展 至今已经形成比较完善的 科学 体系，对产业经济学的科学领域划分也有不同的观点和看法。通常产业经济学划分为四个方面。即：产业组织理论、产业结构理论、产业发展理论和产业政策研究1。三、产业经济学教学改革的意义(一)为产业经济学专业提供新的授课方式。引入教学辅助软件对产业经济学传统授课方式进行改革，为经济学专业提供新的授课方式，改变原有的填鸭式教学中遇到的问题。以教师讲授为主，与学生实际动手操作、动脑思考相结合，达到从本质上改变 教育 方式的目的。(二)培养学生的自主思考、联系实际的能力。对产业经济学的教学方式进行改革，重点在于提高学生思考能力，主动运用自己的头脑去思考;从而使学生能够更加深刻的理解和掌握经济理论，并且将理论和现实结合起来，以解决教学中遇到的空泛、脱离实际的困难。</w:t>
      </w:r>
    </w:p>
    <w:p>
      <w:pPr>
        <w:ind w:left="0" w:right="0" w:firstLine="560"/>
        <w:spacing w:before="450" w:after="450" w:line="312" w:lineRule="auto"/>
      </w:pPr>
      <w:r>
        <w:rPr>
          <w:rFonts w:ascii="宋体" w:hAnsi="宋体" w:eastAsia="宋体" w:cs="宋体"/>
          <w:color w:val="000"/>
          <w:sz w:val="28"/>
          <w:szCs w:val="28"/>
        </w:rPr>
        <w:t xml:space="preserve">(三)培养学生团队协作精神。在当今 社会 不仅需要竞争意识，同时要注重学生团队意识和团队精神的培养。在以后的工作过程中，学生可能面对更多的是团队工作而不是个人参与。所以通过软件中模拟实际操作的环节，使学生结成小组，针对某一课题和项目进行 分析 研究，相互协作，达到团队合作的根本目的。四、产业经济学教学改革的主要内容多媒体在教学上的应用，不应该只局限于利用多媒体授课方面，开发产业经济的教学辅助软件，更有利于学生动手能力的提高。产业经济的教学辅助软件，主要包括四个部分，即基础理论知识的掌握;经典参阅 文献 ;案例分析与操作以及模拟实际环境操作。下面就详细的介绍教学辅助软件的主要内容。(一)产业经济基础理论知识的掌握。理论知识是经济学中最为重要和基础的内容，只有奠定了深刻扎实的理论基础，才能与实践相结合，进而指导实践。通过这个部分的练习，我们要达到夯实基础、强化掌握理论的目的。这部分主要考察对产业经济理论框架的掌握。例如对于产业组织理论，学生至少应该掌握什么是产业组织;产业组织的理论体系结构是什么样的;SCP框架中每个部分都包含什么、以及它们之间的相互关系等。如果对这些理论知识的掌握不够牢靠的话，那么也就无从谈实践了。软件中可以采用多样的形式对基础知识进行考核。在不同的理论中，可以给出一些测试题目，来对学生进行基本的考察。题目形式可以多样化，对于答案也不必一定要局限于某种固定的一字不变的公理式定义中。经济学中很多问题都不是具有最完美标准的答案，所以不必一定将学生的思维束缚，以便于更好的达到目的。</w:t>
      </w:r>
    </w:p>
    <w:p>
      <w:pPr>
        <w:ind w:left="0" w:right="0" w:firstLine="560"/>
        <w:spacing w:before="450" w:after="450" w:line="312" w:lineRule="auto"/>
      </w:pPr>
      <w:r>
        <w:rPr>
          <w:rFonts w:ascii="宋体" w:hAnsi="宋体" w:eastAsia="宋体" w:cs="宋体"/>
          <w:color w:val="000"/>
          <w:sz w:val="28"/>
          <w:szCs w:val="28"/>
        </w:rPr>
        <w:t xml:space="preserve">(二)产业 经济 经典参阅 文献 的引用。在这个部分中，软件可以使用一些经典的文献资料和经济学名著节选作为学生的阅读材料以及连接一些国外著名的网站和事实经济新闻网，同时安排一定的思考题目。达到拓展其知识面以及加深对产业经济的认识的目的，起到对学生的启发提高的作用。为了解决经济学著作枯燥这个 问题 ，在软件中我们可以适当的穿插名著中的可用部分，将原本枯燥、沉重的名著中部分经典章节呈现在软件中。学生面对小篇幅文字应该更加容易接受，通过节选部分小篇幅的著作，虽然损失了文献的完整性，但是仍然可以达到启发、引导的作用，如果学生能够从小篇幅的资料中受到大的启发，就会更加期望了解名著，这样也就达到了初始的目的。解决了学生读书难的问题。这个部分，软件要节选名著中精彩的核心的章节，按照对应的教学计划和课程设置编排，让学生在 学习 过程中了解课外知识。同时启发学生动脑思考。(三)产业经济经典案例的 分析 和操作。这个部分可以说是模型中比较关键的部分，案例是学生从 理论 过度到完全实际最好的途径和通道。通过这个部分的案例模拟操作，学生可以进一步提高自己的理论 应用 水平。在这个部分中，可以选择一些有实际意义的中外产业调整案例，然后引导学生自行动手操作。可以让学生按照一定步骤对案例进行分析操作，每一步的操作都对应不同的结果，最后再将现实完整的案例和结果与学生模拟出来的结果对照。例如对于经典的日本产业结构调整案例，可以给出二十世纪五十年代日本所处的背景和期望达到的目标以及部分启示，在不同阶段也会有不同的提示和规划。然后引导学生自行对产业政策选择进行操作，不同的政策产生的效果必然不同，每一步调整后都有相应的不同情况出现，为了达到最终的目标学生可以根据不同时期的状况采取不同的政策，比如短期内日本主要 发展 的主导产业是什么等问题。最后，将学生自身调整得到的结果与现实结果相对，这样学生不但会更加了解日本产业政策成功调整的案例，还会对不同时段日本的政策有不同的认识，同时也更加巩固了理论的掌握。这样学生既收获了知识也得到了锻炼。(四)产业经济模拟实际操作环境的搭建。该部分是整个软件中的核心环节，它可以应用一种模拟现实的方式使学生直接面对问题。进行不同政策环境的模拟。这个部分将安排一些具有实际意义的，近乎于实战的练习。这些练习也许本身就没有最佳的方案和答案，以一种探索和发现式的方式让学生面对，去激发学生的好奇心和兴趣，在这里学生可以组成团队，扮演不同的经济活动中的角色，应用现有条件，使用不同政策和方案，对所出现的实际问题进行分析和处理，形成一篇论文或报告形式的成果，可以由教师帮助审阅，优秀的甚至可以推荐发表。例如对于 中国 电信业的产业结构调整案例。我国电信产业发展经历了不同的阶段，由完全垄断市场向可竞争市场改变2。我国电信业改革前后在竞争程度、经营方式上都有了非常大的变化。在我国加入WTO之后，在经济全球化的 影响 下，我国的电信行业应该如何革除自身的弊病、谋求长远发展成为普遍关注的话题。对于这种现实的问题，可以让同学们结合自身的知识和能力，根据现实中的资料和背景，形成自己的见解和报告，来提出自己的思想。这种教学是一种尝试，它可以使学生不仅仅停留在理论的层次上。通过这种方式，可以让学生们更加深刻的感觉到什么样的理论是重要的，什么样的理论是可行的，而什么样的理论只是局限于书本的。同时，可以培养学生的团队协作精神，使学生的交流、沟通能力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2025-01-16T13:44:48+08:00</dcterms:created>
  <dcterms:modified xsi:type="dcterms:W3CDTF">2025-01-16T13:44:48+08:00</dcterms:modified>
</cp:coreProperties>
</file>

<file path=docProps/custom.xml><?xml version="1.0" encoding="utf-8"?>
<Properties xmlns="http://schemas.openxmlformats.org/officeDocument/2006/custom-properties" xmlns:vt="http://schemas.openxmlformats.org/officeDocument/2006/docPropsVTypes"/>
</file>