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2025年职业生涯规划培训心得体会优秀(七篇)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职业生涯规划培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职业生涯规划培训心得体会三</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职业生涯规划培训心得体会四</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职业生涯规划培训心得体会五</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职业生涯规划培训心得体会六</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职业生涯规划培训心得体会七</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