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2025年大学生预备党员转正申请书_2025大学生预备党员入党转正申请书</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2025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我是2025年x月xx日被批准为中共预备党员的，预备期为一年，到2025年x月xx日预备期结束。现将我的入党转正申请报告送上，希望党组织能够批准我的转正申请，请审查。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