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在残疾人劳动就业工作会议上的讲话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内容预览：在当前和今后一个时期，全省安置残疾人劳动就业的形式主要有以下三种：一、依法全面推行按比例安排残疾人就业，是残疾人劳动就业的主导形式。 各地、各部门及各单位要进一步贯彻落实《吉林省分散安排残疾人劳动就业若干规定》、《*人民政府办公厅...</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在当前和今后一个时期，全省安置残疾人劳动就业的形式主要有以下三种：</w:t>
      </w:r>
    </w:p>
    <w:p>
      <w:pPr>
        <w:ind w:left="0" w:right="0" w:firstLine="560"/>
        <w:spacing w:before="450" w:after="450" w:line="312" w:lineRule="auto"/>
      </w:pPr>
      <w:r>
        <w:rPr>
          <w:rFonts w:ascii="宋体" w:hAnsi="宋体" w:eastAsia="宋体" w:cs="宋体"/>
          <w:color w:val="000"/>
          <w:sz w:val="28"/>
          <w:szCs w:val="28"/>
        </w:rPr>
        <w:t xml:space="preserve">一、依法全面推行按比例安排残疾人就业，是残疾人劳动就业的主导形式。 各地、各部门及各单位要进一步贯彻落实《吉林省分散安排残疾人劳动就业若干规定》、《*人民政府办公厅关于全面实行按比例安排残疾人就业的通知》、《*人民政府办公厅转发省劳动厅等部门关于进一步加强残疾人劳动就业工作实施意见的通知》等文件精神，切实把按比例安排残疾人劳动就业工作落到实处。各地要采取有效措施，鼓励各单位积极安排残……</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2025-05-25T16:51:28+08:00</dcterms:created>
  <dcterms:modified xsi:type="dcterms:W3CDTF">2025-05-25T16:51:28+08:00</dcterms:modified>
</cp:coreProperties>
</file>

<file path=docProps/custom.xml><?xml version="1.0" encoding="utf-8"?>
<Properties xmlns="http://schemas.openxmlformats.org/officeDocument/2006/custom-properties" xmlns:vt="http://schemas.openxmlformats.org/officeDocument/2006/docPropsVTypes"/>
</file>