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2025汽车销售工作计划范本精选5篇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汽车销售工作计划范本精选5篇，汽车销售有很多需要在意的细节，2021已经过去大半，是时候该给下一年制定销售计划了，下面是小编帮大家整理的《2022汽车销售工作计划范本精选5篇》，供大家参考，希望能帮助到有需要的朋友。2022汽车销售...</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汽车销售有很多需要在意的细节，2021已经过去大半，是时候该给下一年制定销售计划了，下面是小编帮大家整理的《2025汽车销售工作计划范本精选5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2025汽车销售工作计划模板1</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2025汽车销售工作计划模板3</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2025汽车销售工作计划模板4</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2025汽车销售工作计划模板5</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以上，就是小编整理的&gt;2025汽车销售工作计划范本精选5篇的全部内容，阅读了这么多，我想你一定收获了很多。范文网一直关注范文分享，为大家提供优质文章，更多内容请各位同学持续关注范文网。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