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政治表现自查报告范文(通用13篇)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复党内政治生态的基础工作，也是履行监督职责的重要内容。笔者结合工作实践，对如何写好政治生态分析报告谈几点认识。一是监督定位要明确。在撰写政治生态分析报告前，首先要摆正“画像者”角色。准确评判一地区、部门或单位的政治生态，是纪检监察机关的一种重要监督方式，对于履行监督第一职责，精准发现问题至关重要。纪检监察机关必须有自己的评价和综合分析，绝不能只是充当“二传手”，让被监督单位提供自查报告，然后简单复制粘贴、应付了事，而是要主动监督、主动撰写，量身定制“画像”内容。要清楚画什么。每个地区、部门和单位的职能职责、工作特点、发展状态等不尽相同，要善于透过现象看本质，聚焦分析研判重点任务，实行清单式、项目化、标准化管理，把被监督单位或地方的情况摸清楚、把握准、分析透，找准症结才能对症下以下是小编整理的政治表现自查报告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style=color:#ff0000&gt;政治表现自查报告4</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一、主要情况</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style=color:#006aff&gt;政治表现自查报告5</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style=color:#ff0000&gt;政治表现自查报告6</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style=color:#006aff&gt;政治表现自查报告7</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style=color:#ff0000&gt;政治表现自查报告8</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&gt;一、 主要特点</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style=color:#ff0000&gt;政治表现自查报告10</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