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乾隆为何不动和珅？解密和珅的6大用处</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当电视播放《宰相刘罗锅》，我都会津津有味地观看，王刚老师饰演的大贪官和珅给我们留下了深刻的印象，包括其他有关乾隆的清宫戏，都少不了和珅。但同时我们也会发现，世人皆知和珅是个大奸臣、大贪官，乾隆皇帝是个比较明智的君主，在位期间，政治清明...</w:t>
      </w:r>
    </w:p>
    <w:p>
      <w:pPr>
        <w:ind w:left="0" w:right="0" w:firstLine="560"/>
        <w:spacing w:before="450" w:after="450" w:line="312" w:lineRule="auto"/>
      </w:pPr>
      <w:r>
        <w:rPr>
          <w:rFonts w:ascii="宋体" w:hAnsi="宋体" w:eastAsia="宋体" w:cs="宋体"/>
          <w:color w:val="000"/>
          <w:sz w:val="28"/>
          <w:szCs w:val="28"/>
        </w:rPr>
        <w:t xml:space="preserve">　　每当电视播放《宰相刘罗锅》，我都会津津有味地观看，王刚老师饰演的大贪官和珅给我们留下了深刻的印象，包括其他有关乾隆的清宫戏，都少不了和珅。但同时我们也会发现，世人皆知和珅是个大奸臣、大贪官，乾隆皇帝是个比较明智的君主，在位期间，政治清明，又能肃清雍正时代的流弊，为何在晚年不动和珅，难道乾隆不知道和珅是个贪官吗?乾隆爷当然知道，但乾隆还是要重用他，这是为什么呢?</w:t>
      </w:r>
    </w:p>
    <w:p>
      <w:pPr>
        <w:ind w:left="0" w:right="0" w:firstLine="560"/>
        <w:spacing w:before="450" w:after="450" w:line="312" w:lineRule="auto"/>
      </w:pPr>
      <w:r>
        <w:rPr>
          <w:rFonts w:ascii="宋体" w:hAnsi="宋体" w:eastAsia="宋体" w:cs="宋体"/>
          <w:color w:val="000"/>
          <w:sz w:val="28"/>
          <w:szCs w:val="28"/>
        </w:rPr>
        <w:t xml:space="preserve">　　1、在皇朝年代，一个朝廷的安定，需要各种势力的互相斗争，只有这样，统治者的皇位才能稳固!乾隆皇帝非常懂得驭臣之道，将各种势力和派系玩弄于鼓掌，恩威并举，打压与奖赏并用。另外，和珅虽然有贪欲，但没有取而代之的危险，他对乾隆主子是王八吃秤砣般的忠心，这一点乾隆是熟知的。既然如此，乾隆自然敢于大胆使用。</w:t>
      </w:r>
    </w:p>
    <w:p>
      <w:pPr>
        <w:ind w:left="0" w:right="0" w:firstLine="560"/>
        <w:spacing w:before="450" w:after="450" w:line="312" w:lineRule="auto"/>
      </w:pPr>
      <w:r>
        <w:rPr>
          <w:rFonts w:ascii="宋体" w:hAnsi="宋体" w:eastAsia="宋体" w:cs="宋体"/>
          <w:color w:val="000"/>
          <w:sz w:val="28"/>
          <w:szCs w:val="28"/>
        </w:rPr>
        <w:t xml:space="preserve">　　2、大名鼎鼎的坏人，必然有过人之处。和珅具有很强的工作能力，精通回、藏、满、蒙、维吾尔、汉族等语言，书法也写的好，文学功底很强，而且很有办事能力，许多大事经过和珅的办理，往往井井有条。有了和珅的巧妙安排，省却了乾隆皇帝的多少麻烦。领导对这样的下属自然疼爱有加。</w:t>
      </w:r>
    </w:p>
    <w:p>
      <w:pPr>
        <w:ind w:left="0" w:right="0" w:firstLine="560"/>
        <w:spacing w:before="450" w:after="450" w:line="312" w:lineRule="auto"/>
      </w:pPr>
      <w:r>
        <w:rPr>
          <w:rFonts w:ascii="宋体" w:hAnsi="宋体" w:eastAsia="宋体" w:cs="宋体"/>
          <w:color w:val="000"/>
          <w:sz w:val="28"/>
          <w:szCs w:val="28"/>
        </w:rPr>
        <w:t xml:space="preserve">　　3、乾隆皇帝是“散财童子”，他老子雍正在位13年攒下的丰盈国库，就是留给他享用的。乾隆帝好大喜功，穷兵黩武，逍遥自在，爱玩会玩，这方方面面的钱最后都需要和珅来打点。乾隆皇帝揣着明白装糊涂，但他知道你和珅是个理财能手，但你聚敛再多的钱物，也只是藏在你自己的家里。不论是我，还是我的孩子只要想动你，都会让你把钱从你的家里移到国库，因为你是个守财奴，你舍不得花。所以才有了“和珅跌倒，嘉庆吃饱”的民谚，嘉庆自己也说：和珅是老爹留给他最好的遗产。国库没钱了，经济危机了，打几只老虎，马上就有钱了!</w:t>
      </w:r>
    </w:p>
    <w:p>
      <w:pPr>
        <w:ind w:left="0" w:right="0" w:firstLine="560"/>
        <w:spacing w:before="450" w:after="450" w:line="312" w:lineRule="auto"/>
      </w:pPr>
      <w:r>
        <w:rPr>
          <w:rFonts w:ascii="宋体" w:hAnsi="宋体" w:eastAsia="宋体" w:cs="宋体"/>
          <w:color w:val="000"/>
          <w:sz w:val="28"/>
          <w:szCs w:val="28"/>
        </w:rPr>
        <w:t xml:space="preserve">　　4、和珅脑袋瓜子聪明，做事让乾隆很高兴。和珅出现之前，不论是国库还是内帑，都已经捉襟见肘、外强中干，不容易维持了，此时这个并没有管理财政经验的小伙子，居然把国家财政和内务府钱财全都管得井井有条，不但没亏空，反倒有盈余了!乾隆前四次下江南，和珅年纪还小，没有赶上;至少第五、第六两次，和珅居然能够想尽一切办法，不动用内帑，发动江淮富户出钱接驾，让乾隆皇帝舒舒服服地尽兴而回。要知道，皇帝出游，那可是一支上千人的消费大军，不是简单轻易就能打发的!这个超水平的发挥，一下子让乾隆很受用，于是一直把他提拔为自己的肱骨之臣。</w:t>
      </w:r>
    </w:p>
    <w:p>
      <w:pPr>
        <w:ind w:left="0" w:right="0" w:firstLine="560"/>
        <w:spacing w:before="450" w:after="450" w:line="312" w:lineRule="auto"/>
      </w:pPr>
      <w:r>
        <w:rPr>
          <w:rFonts w:ascii="宋体" w:hAnsi="宋体" w:eastAsia="宋体" w:cs="宋体"/>
          <w:color w:val="000"/>
          <w:sz w:val="28"/>
          <w:szCs w:val="28"/>
        </w:rPr>
        <w:t xml:space="preserve">　　5、把和珅交给自己的儿子，为儿子嘉庆帝立威。和珅虽然是乾隆的亲信，但是总不如自己儿子亲，何况这是继承自己大统的儿子?因此，也绝不排斥乾隆曾经对嘉庆明说或者暗示：在我活着的时候，你先不要动和珅，等我寿终天年，你想怎么处置和珅，我可就不管，也管不着了!</w:t>
      </w:r>
    </w:p>
    <w:p>
      <w:pPr>
        <w:ind w:left="0" w:right="0" w:firstLine="560"/>
        <w:spacing w:before="450" w:after="450" w:line="312" w:lineRule="auto"/>
      </w:pPr>
      <w:r>
        <w:rPr>
          <w:rFonts w:ascii="宋体" w:hAnsi="宋体" w:eastAsia="宋体" w:cs="宋体"/>
          <w:color w:val="000"/>
          <w:sz w:val="28"/>
          <w:szCs w:val="28"/>
        </w:rPr>
        <w:t xml:space="preserve">　　6、坊间传言的俩人有“同性恋”倾向，史书中叫“龙阳之癖”，或许也存在这种成分。古代皇帝喜欢男宠也是常见的，据说和珅当年也属于“小鲜肉”，看女人腻味了的老皇上喜欢貌美小伙子也在情理之中，再加上伞盖子丢了，和珅的“虎兕出于柙，龟玉毁于椟中，是谁之过欤?典守者不得辞其咎”，且能说出出自《季氏将伐颛臾》，这么有才、有胆、有识的美男子，朕岂能放过?更有传言称乾隆发现和珅相貌连同脖颈砂痣都与儿时因己冤亡的母妃极其相似，因赎罪而重用和珅……传言毕竟是传言，但和珅的确由一名小小的三等轻车都尉，一直做到内阁首席大学士、领班军机大臣、吏部尚书、户部尚书、刑部尚书、理藩院尚书，还兼任内务府总管、翰林院掌院学士、《四库全书》总纂官、领侍卫内大臣、步军统领，更说明了其个人能力是多么地出色!</w:t>
      </w:r>
    </w:p>
    <w:p>
      <w:pPr>
        <w:ind w:left="0" w:right="0" w:firstLine="560"/>
        <w:spacing w:before="450" w:after="450" w:line="312" w:lineRule="auto"/>
      </w:pPr>
      <w:r>
        <w:rPr>
          <w:rFonts w:ascii="宋体" w:hAnsi="宋体" w:eastAsia="宋体" w:cs="宋体"/>
          <w:color w:val="000"/>
          <w:sz w:val="28"/>
          <w:szCs w:val="28"/>
        </w:rPr>
        <w:t xml:space="preserve">　　和珅自缢前，写下了以泪洗面的狱中诗：“夜色明如许，嗟余困不伸。百年原是梦，廿载枉劳神。室暗难挨晓，墙高不见春。对景伤前事，怀才误此身。余生料无几，空负九重仁。”可是，一切都晚了……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2025-01-19T16:13:20+08:00</dcterms:created>
  <dcterms:modified xsi:type="dcterms:W3CDTF">2025-01-19T16:13:20+08:00</dcterms:modified>
</cp:coreProperties>
</file>

<file path=docProps/custom.xml><?xml version="1.0" encoding="utf-8"?>
<Properties xmlns="http://schemas.openxmlformats.org/officeDocument/2006/custom-properties" xmlns:vt="http://schemas.openxmlformats.org/officeDocument/2006/docPropsVTypes"/>
</file>