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鬼谷子有哪些著作？鬼谷子的门人弟子分别有谁？</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对鬼谷子很感兴趣的小伙伴们，趣历史小编带来详细的文章供大家参考。鬼谷子的著作与后世形象《鬼谷子》是否是鬼谷子的作品，争议很大。唐代为《鬼谷子》作注的乐壹就认为“苏秦欲神秘其道,故假名鬼谷”，张守节《史</w:t>
      </w:r>
    </w:p>
    <w:p>
      <w:pPr>
        <w:ind w:left="0" w:right="0" w:firstLine="560"/>
        <w:spacing w:before="450" w:after="450" w:line="312" w:lineRule="auto"/>
      </w:pPr>
      <w:r>
        <w:rPr>
          <w:rFonts w:ascii="宋体" w:hAnsi="宋体" w:eastAsia="宋体" w:cs="宋体"/>
          <w:color w:val="000"/>
          <w:sz w:val="28"/>
          <w:szCs w:val="28"/>
        </w:rPr>
        <w:t xml:space="preserve">对鬼谷子很感兴趣的小伙伴们，趣历史小编带来详细的文章供大家参考。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鬼谷子的著作与后世形象</w:t>
      </w:r>
    </w:p>
    <w:p>
      <w:pPr>
        <w:ind w:left="0" w:right="0" w:firstLine="560"/>
        <w:spacing w:before="450" w:after="450" w:line="312" w:lineRule="auto"/>
      </w:pPr>
      <w:r>
        <w:rPr>
          <w:rFonts w:ascii="宋体" w:hAnsi="宋体" w:eastAsia="宋体" w:cs="宋体"/>
          <w:color w:val="000"/>
          <w:sz w:val="28"/>
          <w:szCs w:val="28"/>
        </w:rPr>
        <w:t xml:space="preserve">《鬼谷子》是否是鬼谷子的作品，争议很大。唐代为《鬼谷子》作注的乐壹就认为“苏秦欲神秘其道,故假名鬼谷”，张守节《史记正义》、《旧唐书》、《新唐书》等都赞成这种说法。他们的主要证据有：《汉书·艺文志》未收录《鬼谷子》，但收录了苏秦《苏子》三十一篇;《苏子》佚文有些很像《鬼谷子》的篇目或正文;《鬼谷子》中的一些语句不符合先秦的语言习惯。</w:t>
      </w:r>
    </w:p>
    <w:p>
      <w:pPr>
        <w:ind w:left="0" w:right="0" w:firstLine="560"/>
        <w:spacing w:before="450" w:after="450" w:line="312" w:lineRule="auto"/>
      </w:pPr>
      <w:r>
        <w:rPr>
          <w:rFonts w:ascii="宋体" w:hAnsi="宋体" w:eastAsia="宋体" w:cs="宋体"/>
          <w:color w:val="000"/>
          <w:sz w:val="28"/>
          <w:szCs w:val="28"/>
        </w:rPr>
        <w:t xml:space="preserve">唐代柳宗元则认为《鬼谷子》是伪书，明代胡应麟、清代姚际恒更进一步从文章思想和语言习惯考证说此书是六朝时人伪造，梁启超、钱穆等均赞成此说。</w:t>
      </w:r>
    </w:p>
    <w:p>
      <w:pPr>
        <w:ind w:left="0" w:right="0" w:firstLine="560"/>
        <w:spacing w:before="450" w:after="450" w:line="312" w:lineRule="auto"/>
      </w:pPr>
      <w:r>
        <w:rPr>
          <w:rFonts w:ascii="宋体" w:hAnsi="宋体" w:eastAsia="宋体" w:cs="宋体"/>
          <w:color w:val="000"/>
          <w:sz w:val="28"/>
          <w:szCs w:val="28"/>
        </w:rPr>
        <w:t xml:space="preserve">近几十年来，随着对出土先秦秦汉文献的深入研究，学界也重新对《鬼谷子》的真伪问题进行了审视，确定《鬼谷子》应该是先秦文献。在先秦诸子作品传承过程中，诸子的门人弟子往往会整理和进一步阐释老师的思想，包括修改和润色文字，所以《鬼谷子》中会存在秦汉时代的语言也很正常。《汉书·艺文志》没有收录的古书也有很多，如马王堆帛书《春秋事语》、上博简《孔子诗论》、八角廊汉简《儒家者言》等等，所以《鬼谷子》未被收录进《汉书·艺文志》并不能说明该书就是后世伪造，并且汉代文献中也不乏征引《鬼谷子》文句的例证。</w:t>
      </w:r>
    </w:p>
    <w:p>
      <w:pPr>
        <w:ind w:left="0" w:right="0" w:firstLine="560"/>
        <w:spacing w:before="450" w:after="450" w:line="312" w:lineRule="auto"/>
      </w:pPr>
      <w:r>
        <w:rPr>
          <w:rFonts w:ascii="宋体" w:hAnsi="宋体" w:eastAsia="宋体" w:cs="宋体"/>
          <w:color w:val="000"/>
          <w:sz w:val="28"/>
          <w:szCs w:val="28"/>
        </w:rPr>
        <w:t xml:space="preserve">《鬼谷子》中蕴含着丰富的道家思想，明代王世贞就指出《鬼谷子》所说的“捭阖张翕之机，大要出于老氏(即老子)”。于是鬼谷子与道教就产生了千丝万缕的联系。鬼谷子的神话之路开始于魏晋南北朝时期道教的造神运动，以寇谦之、陶弘景为代表的道教人物受佛教影响，开始构建道教庞大的神仙体系，并将许多历史上的名人和含有道家思想的人物纳入到这个体系中来。陶弘景《真灵经业图》将列鬼谷子为神道真仙的第四等左第十三位。随着道教影响力的不断扩大，鬼谷子也为越来越多的人所知晓。</w:t>
      </w:r>
    </w:p>
    <w:p>
      <w:pPr>
        <w:ind w:left="0" w:right="0" w:firstLine="560"/>
        <w:spacing w:before="450" w:after="450" w:line="312" w:lineRule="auto"/>
      </w:pPr>
      <w:r>
        <w:rPr>
          <w:rFonts w:ascii="宋体" w:hAnsi="宋体" w:eastAsia="宋体" w:cs="宋体"/>
          <w:color w:val="000"/>
          <w:sz w:val="28"/>
          <w:szCs w:val="28"/>
        </w:rPr>
        <w:t xml:space="preserve">华夏历来就有托古自重的风气，像鬼谷子这样被神话了的人物，自然少不了有人借用他的名号来传播自己的思想主张。夏丹妮统计了隋唐以来托名鬼谷子的作品，共有二十多种。简单分类的话，道书有《关令内传》、《关令尹喜传》、《老子传》、《还丹歌》、《李虚中命书》;兵书有《占气》、《鬼谷天甲兵书常禳术》;五行数术有《白虎通五经诀》、《周易元悟髓决》、《射覆歌》、《五命》、《观气色出相图》、《白虎经》、《了了经》、《玉函经》，命书有《珞琭子》、《前定数》、《鬼谷子遗文》、《鬼谷拆字林》、《鬼谷指心课》、《鬼谷指心课天镜占书》、《相掌金龟卦》、《贵贱定格三世相书》、《天髓灵文》。从这些书名不难看出，在后世人们的“努力”下，鬼谷子从一位研究纵横之术的理论家，变成了兼通用兵之道、五行数术的隐士神仙、道教真人。</w:t>
      </w:r>
    </w:p>
    <w:p>
      <w:pPr>
        <w:ind w:left="0" w:right="0" w:firstLine="560"/>
        <w:spacing w:before="450" w:after="450" w:line="312" w:lineRule="auto"/>
      </w:pPr>
      <w:r>
        <w:rPr>
          <w:rFonts w:ascii="宋体" w:hAnsi="宋体" w:eastAsia="宋体" w:cs="宋体"/>
          <w:color w:val="000"/>
          <w:sz w:val="28"/>
          <w:szCs w:val="28"/>
        </w:rPr>
        <w:t xml:space="preserve">鬼谷子的门人弟子</w:t>
      </w:r>
    </w:p>
    <w:p>
      <w:pPr>
        <w:ind w:left="0" w:right="0" w:firstLine="560"/>
        <w:spacing w:before="450" w:after="450" w:line="312" w:lineRule="auto"/>
      </w:pPr>
      <w:r>
        <w:rPr>
          <w:rFonts w:ascii="宋体" w:hAnsi="宋体" w:eastAsia="宋体" w:cs="宋体"/>
          <w:color w:val="000"/>
          <w:sz w:val="28"/>
          <w:szCs w:val="28"/>
        </w:rPr>
        <w:t xml:space="preserve">汉代人的作品只谈到苏秦、张仪是鬼谷子的弟子。但随着鬼谷子在后世被神化，他的弟子也变得越来越多。在元杂剧《庞涓夜走马陵道》中，孙膑、庞涓也被当作了鬼谷弟子。明代茅元仪《武备志》中将尉缭子也视作鬼谷弟子。三人都属兵家，也就是说原本属于纵横家的鬼谷子最迟在元明时期被塑造成了兵家人物。</w:t>
      </w:r>
    </w:p>
    <w:p>
      <w:pPr>
        <w:ind w:left="0" w:right="0" w:firstLine="560"/>
        <w:spacing w:before="450" w:after="450" w:line="312" w:lineRule="auto"/>
      </w:pPr>
      <w:r>
        <w:rPr>
          <w:rFonts w:ascii="宋体" w:hAnsi="宋体" w:eastAsia="宋体" w:cs="宋体"/>
          <w:color w:val="000"/>
          <w:sz w:val="28"/>
          <w:szCs w:val="28"/>
        </w:rPr>
        <w:t xml:space="preserve">苏秦、张仪是否都是鬼谷弟子，其实也不好说。《史记》说苏秦、张仪同时师从鬼谷子，东汉王充《论衡·答佞》还记录了一则故事：“《传》曰：“苏秦、张仪从横习之鬼谷先生，掘地为坑，曰：‘下，说令我泣出，则耐分人君之地。’苏秦下，说鬼谷先生泣下沾襟。张仪不若。”文中谈到的《传》是指代王充读过的某本书，王充在写此文时大概是忘记了这则故事出自哪本书，于是就用“《传》曰”来代替，这是当时常用的笔法。在这些作品中，苏秦、张仪是同窗。特别是由于《史记》所拥有的巨大影响力，两千余年来这种说法一直为大多数学者所信从，直到1973年,长沙马王堆汉墓《战国纵横家书》的出土才改变了人们的看法。</w:t>
      </w:r>
    </w:p>
    <w:p>
      <w:pPr>
        <w:ind w:left="0" w:right="0" w:firstLine="560"/>
        <w:spacing w:before="450" w:after="450" w:line="312" w:lineRule="auto"/>
      </w:pPr>
      <w:r>
        <w:rPr>
          <w:rFonts w:ascii="宋体" w:hAnsi="宋体" w:eastAsia="宋体" w:cs="宋体"/>
          <w:color w:val="000"/>
          <w:sz w:val="28"/>
          <w:szCs w:val="28"/>
        </w:rPr>
        <w:t xml:space="preserve">根据现有史料可以得知，张仪活动时间大约是秦惠文王时期(前337年-前311年)，公元前309年五月张仪卒于魏。苏秦与张仪有过交集，《战国纵横家书》记载在公元前312年秦、魏、韩联盟与楚、齐、宋联盟的大战中，苏秦以门客的身份向时任楚国客卿的陈轸献策如何打击陈轸的政敌张仪。也就是说在张仪早已名震天下的时候，苏秦还只是刚刚崭露头角的门客。苏秦死于公元前284年乐毅破齐前后，上距张仪去世已经二十余年，两人在战国的政治舞台上恰是“你方唱罢我登场”，所以他们不太可能是同窗。不过两人依然可能都是鬼谷子的学生，毕竟孔子学生的年龄差距也达到了三四十岁。退一步说，至少苏秦应该是鬼谷子的学生。上文提到，有很多人曾认为苏秦才是《鬼谷子》的作者，足以说明两人联系的密切。</w:t>
      </w:r>
    </w:p>
    <w:p>
      <w:pPr>
        <w:ind w:left="0" w:right="0" w:firstLine="560"/>
        <w:spacing w:before="450" w:after="450" w:line="312" w:lineRule="auto"/>
      </w:pPr>
      <w:r>
        <w:rPr>
          <w:rFonts w:ascii="宋体" w:hAnsi="宋体" w:eastAsia="宋体" w:cs="宋体"/>
          <w:color w:val="000"/>
          <w:sz w:val="28"/>
          <w:szCs w:val="28"/>
        </w:rPr>
        <w:t xml:space="preserve">那么，鬼谷子到底有多厉害呢?其实鬼谷子只是一位研究纵横之术的理论家。我们常说理论联系实际，而这句话的前提恰恰就是理论和实际是分离的。孔子、墨子、韩非子等人都提出了治国理政的一系列理论，但他们自己的政治实践却并不算成功。同样，如果真的让鬼谷子去游说各国君臣，恐怕未必能取得苏秦那样的成就。正所谓“闻道有先后，术业有专攻”。</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2025-01-16T13:47:27+08:00</dcterms:created>
  <dcterms:modified xsi:type="dcterms:W3CDTF">2025-01-16T13:47:27+08:00</dcterms:modified>
</cp:coreProperties>
</file>

<file path=docProps/custom.xml><?xml version="1.0" encoding="utf-8"?>
<Properties xmlns="http://schemas.openxmlformats.org/officeDocument/2006/custom-properties" xmlns:vt="http://schemas.openxmlformats.org/officeDocument/2006/docPropsVTypes"/>
</file>